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4F257C" w14:textId="77777777" w:rsidR="00646599" w:rsidRDefault="004A509F">
      <w:pPr>
        <w:spacing w:line="259" w:lineRule="auto"/>
        <w:ind w:left="1" w:hanging="3"/>
        <w:rPr>
          <w:rFonts w:ascii="Calibri" w:eastAsia="Calibri" w:hAnsi="Calibri" w:cs="Calibri"/>
          <w:color w:val="000000"/>
          <w:sz w:val="32"/>
          <w:szCs w:val="32"/>
        </w:rPr>
      </w:pPr>
      <w:bookmarkStart w:id="0" w:name="_heading=h.afiui8ccipm" w:colFirst="0" w:colLast="0"/>
      <w:bookmarkEnd w:id="0"/>
      <w:r>
        <w:rPr>
          <w:rFonts w:ascii="Calibri" w:eastAsia="Calibri" w:hAnsi="Calibri" w:cs="Calibri"/>
          <w:b/>
          <w:color w:val="000000"/>
          <w:sz w:val="32"/>
          <w:szCs w:val="32"/>
        </w:rPr>
        <w:t>Framework Schedule 1 (Specification)</w:t>
      </w:r>
    </w:p>
    <w:p w14:paraId="7F5DE01B" w14:textId="73DDB335" w:rsidR="00646599" w:rsidRDefault="004A509F">
      <w:pPr>
        <w:pBdr>
          <w:top w:val="nil"/>
          <w:left w:val="nil"/>
          <w:bottom w:val="nil"/>
          <w:right w:val="nil"/>
          <w:between w:val="nil"/>
        </w:pBdr>
        <w:spacing w:before="120" w:after="120" w:line="240" w:lineRule="auto"/>
        <w:ind w:left="0" w:hanging="2"/>
        <w:jc w:val="left"/>
        <w:rPr>
          <w:rFonts w:ascii="Calibri" w:eastAsia="Calibri" w:hAnsi="Calibri" w:cs="Calibri"/>
          <w:color w:val="000000"/>
          <w:sz w:val="22"/>
          <w:szCs w:val="22"/>
        </w:rPr>
      </w:pPr>
      <w:r>
        <w:rPr>
          <w:rFonts w:ascii="Calibri" w:eastAsia="Calibri" w:hAnsi="Calibri" w:cs="Calibri"/>
          <w:color w:val="000000"/>
          <w:sz w:val="22"/>
          <w:szCs w:val="22"/>
        </w:rPr>
        <w:t xml:space="preserve">This Schedule sets out what we and our </w:t>
      </w:r>
      <w:r w:rsidR="004B788B">
        <w:rPr>
          <w:rFonts w:ascii="Calibri" w:eastAsia="Calibri" w:hAnsi="Calibri" w:cs="Calibri"/>
          <w:color w:val="000000"/>
          <w:sz w:val="22"/>
          <w:szCs w:val="22"/>
        </w:rPr>
        <w:t>B</w:t>
      </w:r>
      <w:r>
        <w:rPr>
          <w:rFonts w:ascii="Calibri" w:eastAsia="Calibri" w:hAnsi="Calibri" w:cs="Calibri"/>
          <w:color w:val="000000"/>
          <w:sz w:val="22"/>
          <w:szCs w:val="22"/>
        </w:rPr>
        <w:t>uyers want.</w:t>
      </w:r>
    </w:p>
    <w:p w14:paraId="4F6B78C0" w14:textId="69B9DE1B" w:rsidR="00646599" w:rsidRDefault="004A509F">
      <w:pPr>
        <w:pBdr>
          <w:top w:val="nil"/>
          <w:left w:val="nil"/>
          <w:bottom w:val="nil"/>
          <w:right w:val="nil"/>
          <w:between w:val="nil"/>
        </w:pBdr>
        <w:spacing w:before="120" w:after="120" w:line="240" w:lineRule="auto"/>
        <w:ind w:left="0" w:hanging="2"/>
        <w:jc w:val="left"/>
        <w:rPr>
          <w:rFonts w:ascii="Calibri" w:eastAsia="Calibri" w:hAnsi="Calibri" w:cs="Calibri"/>
          <w:color w:val="000000"/>
          <w:sz w:val="22"/>
          <w:szCs w:val="22"/>
        </w:rPr>
      </w:pPr>
      <w:r>
        <w:rPr>
          <w:rFonts w:ascii="Calibri" w:eastAsia="Calibri" w:hAnsi="Calibri" w:cs="Calibri"/>
          <w:color w:val="000000"/>
          <w:sz w:val="22"/>
          <w:szCs w:val="22"/>
        </w:rPr>
        <w:t xml:space="preserve">The Supplier must only provide the Deliverables for the Lot that they have been appointed to. </w:t>
      </w:r>
    </w:p>
    <w:p w14:paraId="69042AD9" w14:textId="77777777" w:rsidR="00646599" w:rsidRDefault="004A509F">
      <w:pPr>
        <w:pBdr>
          <w:top w:val="nil"/>
          <w:left w:val="nil"/>
          <w:bottom w:val="nil"/>
          <w:right w:val="nil"/>
          <w:between w:val="nil"/>
        </w:pBdr>
        <w:spacing w:before="120" w:after="120" w:line="240" w:lineRule="auto"/>
        <w:ind w:left="0" w:hanging="2"/>
        <w:jc w:val="left"/>
        <w:rPr>
          <w:rFonts w:ascii="Calibri" w:eastAsia="Calibri" w:hAnsi="Calibri" w:cs="Calibri"/>
          <w:color w:val="000000"/>
          <w:sz w:val="22"/>
          <w:szCs w:val="22"/>
        </w:rPr>
      </w:pPr>
      <w:r>
        <w:rPr>
          <w:rFonts w:ascii="Calibri" w:eastAsia="Calibri" w:hAnsi="Calibri" w:cs="Calibri"/>
          <w:color w:val="000000"/>
          <w:sz w:val="22"/>
          <w:szCs w:val="22"/>
        </w:rPr>
        <w:t>For all Lots and/or Deliverables, the Supplier must help Buyers comply with any specific applicable Standards of the Buyer.</w:t>
      </w:r>
    </w:p>
    <w:p w14:paraId="5FECC383" w14:textId="77777777" w:rsidR="00646599" w:rsidRDefault="004A509F">
      <w:pPr>
        <w:pBdr>
          <w:top w:val="nil"/>
          <w:left w:val="nil"/>
          <w:bottom w:val="nil"/>
          <w:right w:val="nil"/>
          <w:between w:val="nil"/>
        </w:pBdr>
        <w:tabs>
          <w:tab w:val="left" w:pos="284"/>
        </w:tabs>
        <w:spacing w:before="120" w:after="120" w:line="240" w:lineRule="auto"/>
        <w:ind w:left="0" w:hanging="2"/>
        <w:jc w:val="left"/>
        <w:rPr>
          <w:rFonts w:ascii="Calibri" w:eastAsia="Calibri" w:hAnsi="Calibri" w:cs="Calibri"/>
          <w:color w:val="000000"/>
          <w:sz w:val="22"/>
          <w:szCs w:val="22"/>
        </w:rPr>
      </w:pPr>
      <w:r>
        <w:rPr>
          <w:rFonts w:ascii="Calibri" w:eastAsia="Calibri" w:hAnsi="Calibri" w:cs="Calibri"/>
          <w:color w:val="000000"/>
          <w:sz w:val="22"/>
          <w:szCs w:val="22"/>
        </w:rPr>
        <w:t>The Deliverables and any Standards set out in Paragraph 1 below may be refined (to the extent permitted and set out in the Order Form) by a Buyer during a Further Competition Procedure to reflect its Deliverable Requirements for a particular Call-Off Contract.</w:t>
      </w:r>
    </w:p>
    <w:p w14:paraId="19155C06" w14:textId="77777777" w:rsidR="00646599" w:rsidRDefault="00646599">
      <w:pPr>
        <w:pBdr>
          <w:top w:val="nil"/>
          <w:left w:val="nil"/>
          <w:bottom w:val="nil"/>
          <w:right w:val="nil"/>
          <w:between w:val="nil"/>
        </w:pBdr>
        <w:tabs>
          <w:tab w:val="left" w:pos="1134"/>
        </w:tabs>
        <w:spacing w:before="120" w:after="120" w:line="240" w:lineRule="auto"/>
        <w:ind w:left="0" w:hanging="2"/>
        <w:jc w:val="left"/>
        <w:rPr>
          <w:rFonts w:ascii="Calibri" w:eastAsia="Calibri" w:hAnsi="Calibri" w:cs="Calibri"/>
          <w:color w:val="000000"/>
          <w:sz w:val="22"/>
          <w:szCs w:val="22"/>
        </w:rPr>
      </w:pPr>
    </w:p>
    <w:p w14:paraId="63780714" w14:textId="77777777" w:rsidR="00646599" w:rsidRDefault="004A509F">
      <w:pPr>
        <w:ind w:left="0" w:hanging="2"/>
        <w:rPr>
          <w:rFonts w:ascii="Calibri" w:eastAsia="Calibri" w:hAnsi="Calibri" w:cs="Calibri"/>
          <w:color w:val="000000"/>
          <w:sz w:val="22"/>
          <w:szCs w:val="22"/>
        </w:rPr>
      </w:pPr>
      <w:r>
        <w:rPr>
          <w:rFonts w:ascii="Calibri" w:eastAsia="Calibri" w:hAnsi="Calibri" w:cs="Calibri"/>
          <w:color w:val="000000"/>
          <w:sz w:val="22"/>
          <w:szCs w:val="22"/>
        </w:rPr>
        <w:t>In this Schedule, the following words and phrases shall have the following meanings:</w:t>
      </w:r>
    </w:p>
    <w:tbl>
      <w:tblPr>
        <w:tblStyle w:val="afff0"/>
        <w:tblW w:w="922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40"/>
        <w:gridCol w:w="7185"/>
      </w:tblGrid>
      <w:tr w:rsidR="00646599" w14:paraId="54128BBC" w14:textId="77777777">
        <w:tc>
          <w:tcPr>
            <w:tcW w:w="2040"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tcPr>
          <w:p w14:paraId="0EB46D40" w14:textId="77777777" w:rsidR="00646599" w:rsidRDefault="004A509F" w:rsidP="004A4BAD">
            <w:pPr>
              <w:ind w:left="0" w:hanging="2"/>
              <w:jc w:val="left"/>
              <w:rPr>
                <w:rFonts w:ascii="Calibri" w:eastAsia="Calibri" w:hAnsi="Calibri" w:cs="Calibri"/>
                <w:sz w:val="22"/>
                <w:szCs w:val="22"/>
              </w:rPr>
            </w:pPr>
            <w:r>
              <w:rPr>
                <w:rFonts w:ascii="Calibri" w:eastAsia="Calibri" w:hAnsi="Calibri" w:cs="Calibri"/>
                <w:b/>
                <w:sz w:val="22"/>
                <w:szCs w:val="22"/>
              </w:rPr>
              <w:t>“Alpha”</w:t>
            </w:r>
          </w:p>
        </w:tc>
        <w:tc>
          <w:tcPr>
            <w:tcW w:w="718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tcPr>
          <w:p w14:paraId="3ACFE1B4" w14:textId="77777777" w:rsidR="00646599" w:rsidRDefault="004A509F">
            <w:pPr>
              <w:tabs>
                <w:tab w:val="left" w:pos="-179"/>
                <w:tab w:val="left" w:pos="-9"/>
              </w:tabs>
              <w:ind w:left="0" w:hanging="2"/>
              <w:rPr>
                <w:rFonts w:ascii="Calibri" w:eastAsia="Calibri" w:hAnsi="Calibri" w:cs="Calibri"/>
                <w:sz w:val="22"/>
                <w:szCs w:val="22"/>
              </w:rPr>
            </w:pPr>
            <w:r>
              <w:rPr>
                <w:rFonts w:ascii="Calibri" w:eastAsia="Calibri" w:hAnsi="Calibri" w:cs="Calibri"/>
                <w:sz w:val="22"/>
                <w:szCs w:val="22"/>
              </w:rPr>
              <w:t>means the alpha phase of agile delivery described in the Service Manual;</w:t>
            </w:r>
          </w:p>
        </w:tc>
      </w:tr>
      <w:tr w:rsidR="00646599" w14:paraId="59F65896" w14:textId="77777777">
        <w:tc>
          <w:tcPr>
            <w:tcW w:w="2040"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tcPr>
          <w:p w14:paraId="668780DD" w14:textId="77777777" w:rsidR="00646599" w:rsidRDefault="004A509F" w:rsidP="004A4BAD">
            <w:pPr>
              <w:ind w:left="0" w:hanging="2"/>
              <w:jc w:val="left"/>
              <w:rPr>
                <w:rFonts w:ascii="Calibri" w:eastAsia="Calibri" w:hAnsi="Calibri" w:cs="Calibri"/>
                <w:sz w:val="22"/>
                <w:szCs w:val="22"/>
              </w:rPr>
            </w:pPr>
            <w:r>
              <w:rPr>
                <w:rFonts w:ascii="Calibri" w:eastAsia="Calibri" w:hAnsi="Calibri" w:cs="Calibri"/>
                <w:b/>
                <w:sz w:val="22"/>
                <w:szCs w:val="22"/>
              </w:rPr>
              <w:t>“Application Programming Interface”</w:t>
            </w:r>
          </w:p>
        </w:tc>
        <w:tc>
          <w:tcPr>
            <w:tcW w:w="718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tcPr>
          <w:p w14:paraId="776788C1" w14:textId="77777777" w:rsidR="00646599" w:rsidRDefault="004A509F">
            <w:pPr>
              <w:tabs>
                <w:tab w:val="left" w:pos="-179"/>
                <w:tab w:val="left" w:pos="-9"/>
              </w:tabs>
              <w:ind w:left="0" w:hanging="2"/>
              <w:rPr>
                <w:rFonts w:ascii="Calibri" w:eastAsia="Calibri" w:hAnsi="Calibri" w:cs="Calibri"/>
                <w:sz w:val="22"/>
                <w:szCs w:val="22"/>
              </w:rPr>
            </w:pPr>
            <w:r>
              <w:rPr>
                <w:rFonts w:ascii="Calibri" w:eastAsia="Calibri" w:hAnsi="Calibri" w:cs="Calibri"/>
                <w:sz w:val="22"/>
                <w:szCs w:val="22"/>
                <w:highlight w:val="white"/>
              </w:rPr>
              <w:t>means a type of software interface offering a service to other software.</w:t>
            </w:r>
          </w:p>
        </w:tc>
      </w:tr>
      <w:tr w:rsidR="00646599" w14:paraId="109D04BE" w14:textId="77777777">
        <w:tc>
          <w:tcPr>
            <w:tcW w:w="2040"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tcPr>
          <w:p w14:paraId="5AB151BA" w14:textId="77777777" w:rsidR="00646599" w:rsidRDefault="004A509F" w:rsidP="004A4BAD">
            <w:pPr>
              <w:ind w:left="0" w:hanging="2"/>
              <w:jc w:val="left"/>
              <w:rPr>
                <w:rFonts w:ascii="Calibri" w:eastAsia="Calibri" w:hAnsi="Calibri" w:cs="Calibri"/>
                <w:sz w:val="22"/>
                <w:szCs w:val="22"/>
              </w:rPr>
            </w:pPr>
            <w:r>
              <w:rPr>
                <w:rFonts w:ascii="Calibri" w:eastAsia="Calibri" w:hAnsi="Calibri" w:cs="Calibri"/>
                <w:b/>
                <w:sz w:val="22"/>
                <w:szCs w:val="22"/>
              </w:rPr>
              <w:t>“Beta”</w:t>
            </w:r>
          </w:p>
        </w:tc>
        <w:tc>
          <w:tcPr>
            <w:tcW w:w="718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tcPr>
          <w:p w14:paraId="5F99213D" w14:textId="77777777" w:rsidR="00646599" w:rsidRDefault="004A509F">
            <w:pPr>
              <w:tabs>
                <w:tab w:val="left" w:pos="-179"/>
                <w:tab w:val="left" w:pos="-9"/>
              </w:tabs>
              <w:ind w:left="0" w:hanging="2"/>
              <w:rPr>
                <w:rFonts w:ascii="Calibri" w:eastAsia="Calibri" w:hAnsi="Calibri" w:cs="Calibri"/>
                <w:sz w:val="22"/>
                <w:szCs w:val="22"/>
              </w:rPr>
            </w:pPr>
            <w:r>
              <w:rPr>
                <w:rFonts w:ascii="Calibri" w:eastAsia="Calibri" w:hAnsi="Calibri" w:cs="Calibri"/>
                <w:sz w:val="22"/>
                <w:szCs w:val="22"/>
              </w:rPr>
              <w:t>means the beta phase of agile development described in the Service Manual;</w:t>
            </w:r>
          </w:p>
        </w:tc>
      </w:tr>
      <w:tr w:rsidR="00646599" w14:paraId="5B16DD09" w14:textId="77777777">
        <w:tc>
          <w:tcPr>
            <w:tcW w:w="2040"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tcPr>
          <w:p w14:paraId="72CBAFDB" w14:textId="77777777" w:rsidR="00646599" w:rsidRDefault="004A509F" w:rsidP="004A4BAD">
            <w:pPr>
              <w:ind w:left="0" w:hanging="2"/>
              <w:jc w:val="left"/>
              <w:rPr>
                <w:rFonts w:ascii="Calibri" w:eastAsia="Calibri" w:hAnsi="Calibri" w:cs="Calibri"/>
                <w:sz w:val="22"/>
                <w:szCs w:val="22"/>
              </w:rPr>
            </w:pPr>
            <w:r>
              <w:rPr>
                <w:rFonts w:ascii="Calibri" w:eastAsia="Calibri" w:hAnsi="Calibri" w:cs="Calibri"/>
                <w:b/>
                <w:sz w:val="22"/>
                <w:szCs w:val="22"/>
              </w:rPr>
              <w:t>“Citizen coder”</w:t>
            </w:r>
          </w:p>
        </w:tc>
        <w:tc>
          <w:tcPr>
            <w:tcW w:w="718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tcPr>
          <w:p w14:paraId="0B2665AA" w14:textId="77777777" w:rsidR="00646599" w:rsidRDefault="004A509F">
            <w:pPr>
              <w:tabs>
                <w:tab w:val="left" w:pos="-179"/>
                <w:tab w:val="left" w:pos="-9"/>
              </w:tabs>
              <w:ind w:left="0" w:hanging="2"/>
              <w:rPr>
                <w:rFonts w:ascii="Calibri" w:eastAsia="Calibri" w:hAnsi="Calibri" w:cs="Calibri"/>
                <w:sz w:val="22"/>
                <w:szCs w:val="22"/>
              </w:rPr>
            </w:pPr>
            <w:r>
              <w:rPr>
                <w:rFonts w:ascii="Calibri" w:eastAsia="Calibri" w:hAnsi="Calibri" w:cs="Calibri"/>
                <w:sz w:val="22"/>
                <w:szCs w:val="22"/>
              </w:rPr>
              <w:t xml:space="preserve">means a business or a technology professional </w:t>
            </w:r>
            <w:r>
              <w:rPr>
                <w:rFonts w:ascii="Calibri" w:eastAsia="Calibri" w:hAnsi="Calibri" w:cs="Calibri"/>
                <w:sz w:val="22"/>
                <w:szCs w:val="22"/>
                <w:highlight w:val="white"/>
              </w:rPr>
              <w:t>who creates application capabilities for consumption by themselves or others, using tools that are not prohibited by law;</w:t>
            </w:r>
          </w:p>
        </w:tc>
      </w:tr>
      <w:tr w:rsidR="00646599" w14:paraId="397F79A2" w14:textId="77777777">
        <w:tc>
          <w:tcPr>
            <w:tcW w:w="2040"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tcPr>
          <w:p w14:paraId="4CDC6BC7" w14:textId="77777777" w:rsidR="00646599" w:rsidRDefault="004A509F" w:rsidP="004A4BAD">
            <w:pPr>
              <w:ind w:left="0" w:hanging="2"/>
              <w:jc w:val="left"/>
              <w:rPr>
                <w:rFonts w:ascii="Calibri" w:eastAsia="Calibri" w:hAnsi="Calibri" w:cs="Calibri"/>
                <w:sz w:val="22"/>
                <w:szCs w:val="22"/>
              </w:rPr>
            </w:pPr>
            <w:r>
              <w:rPr>
                <w:rFonts w:ascii="Calibri" w:eastAsia="Calibri" w:hAnsi="Calibri" w:cs="Calibri"/>
                <w:b/>
                <w:sz w:val="22"/>
                <w:szCs w:val="22"/>
              </w:rPr>
              <w:t>“Day Rates”</w:t>
            </w:r>
          </w:p>
        </w:tc>
        <w:tc>
          <w:tcPr>
            <w:tcW w:w="718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tcPr>
          <w:p w14:paraId="3F1F940D" w14:textId="77777777" w:rsidR="00646599" w:rsidRDefault="004A509F">
            <w:pPr>
              <w:widowControl w:val="0"/>
              <w:spacing w:before="120" w:after="120"/>
              <w:ind w:left="0" w:right="57" w:hanging="2"/>
              <w:rPr>
                <w:rFonts w:ascii="Calibri" w:eastAsia="Calibri" w:hAnsi="Calibri" w:cs="Calibri"/>
                <w:sz w:val="22"/>
                <w:szCs w:val="22"/>
              </w:rPr>
            </w:pPr>
            <w:r>
              <w:rPr>
                <w:rFonts w:ascii="Calibri" w:eastAsia="Calibri" w:hAnsi="Calibri" w:cs="Calibri"/>
                <w:sz w:val="22"/>
                <w:szCs w:val="22"/>
              </w:rPr>
              <w:t>an eight (8) hour Working Day, exclusive of breaks including lunch and exclusive of breaks, travel and related expenses and which forms the Framework Price(s) as set out in Framework Schedule 3 (Framework Prices and Charging Structure);</w:t>
            </w:r>
          </w:p>
        </w:tc>
      </w:tr>
      <w:tr w:rsidR="00646599" w14:paraId="1413B05E" w14:textId="77777777">
        <w:tc>
          <w:tcPr>
            <w:tcW w:w="2040"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tcPr>
          <w:p w14:paraId="6A6A1D8E" w14:textId="77777777" w:rsidR="00646599" w:rsidRDefault="004A509F" w:rsidP="004A4BAD">
            <w:pPr>
              <w:ind w:left="0" w:hanging="2"/>
              <w:jc w:val="left"/>
              <w:rPr>
                <w:rFonts w:ascii="Calibri" w:eastAsia="Calibri" w:hAnsi="Calibri" w:cs="Calibri"/>
                <w:sz w:val="22"/>
                <w:szCs w:val="22"/>
              </w:rPr>
            </w:pPr>
            <w:r>
              <w:rPr>
                <w:rFonts w:ascii="Calibri" w:eastAsia="Calibri" w:hAnsi="Calibri" w:cs="Calibri"/>
                <w:b/>
                <w:sz w:val="22"/>
                <w:szCs w:val="22"/>
              </w:rPr>
              <w:t>“</w:t>
            </w:r>
            <w:proofErr w:type="spellStart"/>
            <w:r>
              <w:rPr>
                <w:rFonts w:ascii="Calibri" w:eastAsia="Calibri" w:hAnsi="Calibri" w:cs="Calibri"/>
                <w:b/>
                <w:sz w:val="22"/>
                <w:szCs w:val="22"/>
              </w:rPr>
              <w:t>DDaT</w:t>
            </w:r>
            <w:proofErr w:type="spellEnd"/>
            <w:r>
              <w:rPr>
                <w:rFonts w:ascii="Calibri" w:eastAsia="Calibri" w:hAnsi="Calibri" w:cs="Calibri"/>
                <w:b/>
                <w:sz w:val="22"/>
                <w:szCs w:val="22"/>
              </w:rPr>
              <w:t>”</w:t>
            </w:r>
          </w:p>
        </w:tc>
        <w:tc>
          <w:tcPr>
            <w:tcW w:w="718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tcPr>
          <w:p w14:paraId="03FCCB66" w14:textId="77777777" w:rsidR="00646599" w:rsidRDefault="004A509F">
            <w:pPr>
              <w:tabs>
                <w:tab w:val="left" w:pos="-179"/>
                <w:tab w:val="left" w:pos="-9"/>
              </w:tabs>
              <w:ind w:left="0" w:hanging="2"/>
              <w:rPr>
                <w:rFonts w:ascii="Calibri" w:eastAsia="Calibri" w:hAnsi="Calibri" w:cs="Calibri"/>
                <w:sz w:val="22"/>
                <w:szCs w:val="22"/>
              </w:rPr>
            </w:pPr>
            <w:r>
              <w:rPr>
                <w:rFonts w:ascii="Calibri" w:eastAsia="Calibri" w:hAnsi="Calibri" w:cs="Calibri"/>
                <w:sz w:val="22"/>
                <w:szCs w:val="22"/>
              </w:rPr>
              <w:t>has the meaning given to it in Paragraph 2.1.8 and 4.1;</w:t>
            </w:r>
          </w:p>
        </w:tc>
      </w:tr>
      <w:tr w:rsidR="00646599" w14:paraId="2ABF770C" w14:textId="77777777">
        <w:tc>
          <w:tcPr>
            <w:tcW w:w="2040"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tcPr>
          <w:p w14:paraId="5261D559" w14:textId="77777777" w:rsidR="00646599" w:rsidRDefault="004A509F" w:rsidP="004A4BAD">
            <w:pPr>
              <w:ind w:left="0" w:hanging="2"/>
              <w:jc w:val="left"/>
              <w:rPr>
                <w:rFonts w:ascii="Calibri" w:eastAsia="Calibri" w:hAnsi="Calibri" w:cs="Calibri"/>
                <w:sz w:val="22"/>
                <w:szCs w:val="22"/>
              </w:rPr>
            </w:pPr>
            <w:r>
              <w:rPr>
                <w:rFonts w:ascii="Calibri" w:eastAsia="Calibri" w:hAnsi="Calibri" w:cs="Calibri"/>
                <w:b/>
                <w:sz w:val="22"/>
                <w:szCs w:val="22"/>
              </w:rPr>
              <w:t>‘’Design Services Council’’</w:t>
            </w:r>
          </w:p>
        </w:tc>
        <w:tc>
          <w:tcPr>
            <w:tcW w:w="718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tcPr>
          <w:p w14:paraId="0E4290F3" w14:textId="31DA5D51" w:rsidR="00646599" w:rsidRDefault="004A509F">
            <w:pPr>
              <w:ind w:left="0" w:hanging="2"/>
              <w:rPr>
                <w:rFonts w:ascii="Calibri" w:eastAsia="Calibri" w:hAnsi="Calibri" w:cs="Calibri"/>
                <w:sz w:val="22"/>
                <w:szCs w:val="22"/>
              </w:rPr>
            </w:pPr>
            <w:r>
              <w:rPr>
                <w:rFonts w:ascii="Calibri" w:eastAsia="Calibri" w:hAnsi="Calibri" w:cs="Calibri"/>
                <w:sz w:val="22"/>
                <w:szCs w:val="22"/>
              </w:rPr>
              <w:t>is a voluntary (free of charge) committee run by the Buyer Organisation. Suppliers will attend these sessions, where requested by the Buyer Organisations, and provide input, advice and recommendations that will allow the Buyer Organisation to assess the strategic direction of proposed design ideas.</w:t>
            </w:r>
          </w:p>
        </w:tc>
      </w:tr>
      <w:tr w:rsidR="00646599" w14:paraId="54B30183" w14:textId="77777777">
        <w:tc>
          <w:tcPr>
            <w:tcW w:w="2040"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tcPr>
          <w:p w14:paraId="0E46C6C1" w14:textId="77777777" w:rsidR="00646599" w:rsidRDefault="004A509F" w:rsidP="004A4BAD">
            <w:pPr>
              <w:ind w:left="0" w:hanging="2"/>
              <w:jc w:val="left"/>
              <w:rPr>
                <w:rFonts w:ascii="Calibri" w:eastAsia="Calibri" w:hAnsi="Calibri" w:cs="Calibri"/>
                <w:sz w:val="22"/>
                <w:szCs w:val="22"/>
              </w:rPr>
            </w:pPr>
            <w:r>
              <w:rPr>
                <w:rFonts w:ascii="Calibri" w:eastAsia="Calibri" w:hAnsi="Calibri" w:cs="Calibri"/>
                <w:b/>
                <w:sz w:val="22"/>
                <w:szCs w:val="22"/>
              </w:rPr>
              <w:t>“DevOps”</w:t>
            </w:r>
          </w:p>
        </w:tc>
        <w:tc>
          <w:tcPr>
            <w:tcW w:w="718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tcPr>
          <w:p w14:paraId="4C4380DA" w14:textId="77777777" w:rsidR="00646599" w:rsidRDefault="004A509F">
            <w:pPr>
              <w:tabs>
                <w:tab w:val="left" w:pos="-179"/>
                <w:tab w:val="left" w:pos="-9"/>
              </w:tabs>
              <w:ind w:left="0" w:hanging="2"/>
              <w:rPr>
                <w:rFonts w:ascii="Calibri" w:eastAsia="Calibri" w:hAnsi="Calibri" w:cs="Calibri"/>
                <w:sz w:val="22"/>
                <w:szCs w:val="22"/>
                <w:highlight w:val="yellow"/>
              </w:rPr>
            </w:pPr>
            <w:r>
              <w:rPr>
                <w:rFonts w:ascii="Calibri" w:eastAsia="Calibri" w:hAnsi="Calibri" w:cs="Calibri"/>
                <w:sz w:val="22"/>
                <w:szCs w:val="22"/>
              </w:rPr>
              <w:t xml:space="preserve">DevOps is a set of practices that combines software development (Dev) and IT operations (Ops). In many cases, this is the name of the team operating a customer’s CI/CD pipelines and managing its environments. </w:t>
            </w:r>
          </w:p>
        </w:tc>
      </w:tr>
      <w:tr w:rsidR="00646599" w14:paraId="5103A365" w14:textId="64076543">
        <w:tc>
          <w:tcPr>
            <w:tcW w:w="2040"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tcPr>
          <w:p w14:paraId="724DE204" w14:textId="55AF2F70" w:rsidR="00646599" w:rsidRDefault="004A509F" w:rsidP="004A4BAD">
            <w:pPr>
              <w:ind w:left="0" w:hanging="2"/>
              <w:jc w:val="left"/>
              <w:rPr>
                <w:rFonts w:ascii="Calibri" w:eastAsia="Calibri" w:hAnsi="Calibri" w:cs="Calibri"/>
                <w:sz w:val="22"/>
                <w:szCs w:val="22"/>
              </w:rPr>
            </w:pPr>
            <w:r>
              <w:rPr>
                <w:rFonts w:ascii="Calibri" w:eastAsia="Calibri" w:hAnsi="Calibri" w:cs="Calibri"/>
                <w:b/>
                <w:sz w:val="22"/>
                <w:szCs w:val="22"/>
              </w:rPr>
              <w:t>“</w:t>
            </w:r>
            <w:proofErr w:type="spellStart"/>
            <w:r>
              <w:rPr>
                <w:rFonts w:ascii="Calibri" w:eastAsia="Calibri" w:hAnsi="Calibri" w:cs="Calibri"/>
                <w:b/>
                <w:sz w:val="22"/>
                <w:szCs w:val="22"/>
              </w:rPr>
              <w:t>DevSecOps</w:t>
            </w:r>
            <w:proofErr w:type="spellEnd"/>
            <w:r>
              <w:rPr>
                <w:rFonts w:ascii="Calibri" w:eastAsia="Calibri" w:hAnsi="Calibri" w:cs="Calibri"/>
                <w:b/>
                <w:sz w:val="22"/>
                <w:szCs w:val="22"/>
              </w:rPr>
              <w:t>”</w:t>
            </w:r>
          </w:p>
        </w:tc>
        <w:tc>
          <w:tcPr>
            <w:tcW w:w="718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tcPr>
          <w:p w14:paraId="30E4B515" w14:textId="088EA973" w:rsidR="00646599" w:rsidRDefault="004A509F">
            <w:pPr>
              <w:ind w:left="0" w:hanging="2"/>
              <w:rPr>
                <w:rFonts w:ascii="Calibri" w:eastAsia="Calibri" w:hAnsi="Calibri" w:cs="Calibri"/>
                <w:sz w:val="22"/>
                <w:szCs w:val="22"/>
              </w:rPr>
            </w:pPr>
            <w:proofErr w:type="spellStart"/>
            <w:r>
              <w:rPr>
                <w:rFonts w:ascii="Calibri" w:eastAsia="Calibri" w:hAnsi="Calibri" w:cs="Calibri"/>
                <w:sz w:val="22"/>
                <w:szCs w:val="22"/>
              </w:rPr>
              <w:t>DevSecOps</w:t>
            </w:r>
            <w:proofErr w:type="spellEnd"/>
            <w:r>
              <w:rPr>
                <w:rFonts w:ascii="Calibri" w:eastAsia="Calibri" w:hAnsi="Calibri" w:cs="Calibri"/>
                <w:sz w:val="22"/>
                <w:szCs w:val="22"/>
              </w:rPr>
              <w:t xml:space="preserve"> is a combination of DevOps with the addition of security as part of the lifecycle design. </w:t>
            </w:r>
          </w:p>
        </w:tc>
      </w:tr>
      <w:tr w:rsidR="00646599" w14:paraId="1CDC2F46" w14:textId="77777777">
        <w:tc>
          <w:tcPr>
            <w:tcW w:w="2040"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tcPr>
          <w:p w14:paraId="13A03F72" w14:textId="77777777" w:rsidR="00646599" w:rsidRDefault="004A509F" w:rsidP="004A4BAD">
            <w:pPr>
              <w:ind w:left="0" w:hanging="2"/>
              <w:jc w:val="left"/>
              <w:rPr>
                <w:rFonts w:ascii="Calibri" w:eastAsia="Calibri" w:hAnsi="Calibri" w:cs="Calibri"/>
                <w:sz w:val="22"/>
                <w:szCs w:val="22"/>
              </w:rPr>
            </w:pPr>
            <w:r>
              <w:rPr>
                <w:rFonts w:ascii="Calibri" w:eastAsia="Calibri" w:hAnsi="Calibri" w:cs="Calibri"/>
                <w:b/>
                <w:sz w:val="22"/>
                <w:szCs w:val="22"/>
              </w:rPr>
              <w:lastRenderedPageBreak/>
              <w:t>‘’Ecosystem SMEs’’</w:t>
            </w:r>
          </w:p>
        </w:tc>
        <w:tc>
          <w:tcPr>
            <w:tcW w:w="718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tcPr>
          <w:p w14:paraId="05AEC585" w14:textId="3CB9204B" w:rsidR="00646599" w:rsidRDefault="004A509F">
            <w:pPr>
              <w:ind w:left="0" w:hanging="2"/>
              <w:rPr>
                <w:rFonts w:ascii="Calibri" w:eastAsia="Calibri" w:hAnsi="Calibri" w:cs="Calibri"/>
                <w:sz w:val="22"/>
                <w:szCs w:val="22"/>
              </w:rPr>
            </w:pPr>
            <w:r>
              <w:rPr>
                <w:rFonts w:ascii="Calibri" w:eastAsia="Calibri" w:hAnsi="Calibri" w:cs="Calibri"/>
                <w:sz w:val="22"/>
                <w:szCs w:val="22"/>
              </w:rPr>
              <w:t xml:space="preserve">those organisations who are </w:t>
            </w:r>
            <w:r w:rsidR="00450F16">
              <w:rPr>
                <w:rFonts w:ascii="Calibri" w:eastAsia="Calibri" w:hAnsi="Calibri" w:cs="Calibri"/>
                <w:sz w:val="22"/>
                <w:szCs w:val="22"/>
              </w:rPr>
              <w:t>small and medium-sized enterprises (‘</w:t>
            </w:r>
            <w:r>
              <w:rPr>
                <w:rFonts w:ascii="Calibri" w:eastAsia="Calibri" w:hAnsi="Calibri" w:cs="Calibri"/>
                <w:sz w:val="22"/>
                <w:szCs w:val="22"/>
              </w:rPr>
              <w:t>SMEs</w:t>
            </w:r>
            <w:r w:rsidR="00450F16">
              <w:rPr>
                <w:rFonts w:ascii="Calibri" w:eastAsia="Calibri" w:hAnsi="Calibri" w:cs="Calibri"/>
                <w:sz w:val="22"/>
                <w:szCs w:val="22"/>
              </w:rPr>
              <w:t xml:space="preserve">’) </w:t>
            </w:r>
            <w:r>
              <w:rPr>
                <w:rFonts w:ascii="Calibri" w:eastAsia="Calibri" w:hAnsi="Calibri" w:cs="Calibri"/>
                <w:sz w:val="22"/>
                <w:szCs w:val="22"/>
              </w:rPr>
              <w:t>and have been approved as a Key Subcontractor.</w:t>
            </w:r>
          </w:p>
        </w:tc>
      </w:tr>
      <w:tr w:rsidR="00646599" w14:paraId="34771809" w14:textId="77777777">
        <w:tc>
          <w:tcPr>
            <w:tcW w:w="2040"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tcPr>
          <w:p w14:paraId="460E4D7F" w14:textId="77777777" w:rsidR="00646599" w:rsidRDefault="004A509F" w:rsidP="004A4BAD">
            <w:pPr>
              <w:ind w:left="0" w:hanging="2"/>
              <w:jc w:val="left"/>
              <w:rPr>
                <w:rFonts w:ascii="Calibri" w:eastAsia="Calibri" w:hAnsi="Calibri" w:cs="Calibri"/>
                <w:sz w:val="22"/>
                <w:szCs w:val="22"/>
              </w:rPr>
            </w:pPr>
            <w:r>
              <w:rPr>
                <w:rFonts w:ascii="Calibri" w:eastAsia="Calibri" w:hAnsi="Calibri" w:cs="Calibri"/>
                <w:b/>
                <w:sz w:val="22"/>
                <w:szCs w:val="22"/>
              </w:rPr>
              <w:t>“Enterprise Service Bus”</w:t>
            </w:r>
          </w:p>
        </w:tc>
        <w:tc>
          <w:tcPr>
            <w:tcW w:w="718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tcPr>
          <w:p w14:paraId="2DBFDC67" w14:textId="77777777" w:rsidR="00646599" w:rsidRDefault="004A509F">
            <w:pPr>
              <w:tabs>
                <w:tab w:val="left" w:pos="-179"/>
                <w:tab w:val="left" w:pos="-9"/>
              </w:tabs>
              <w:ind w:left="0" w:hanging="2"/>
              <w:rPr>
                <w:rFonts w:ascii="Calibri" w:eastAsia="Calibri" w:hAnsi="Calibri" w:cs="Calibri"/>
                <w:sz w:val="22"/>
                <w:szCs w:val="22"/>
              </w:rPr>
            </w:pPr>
            <w:r>
              <w:rPr>
                <w:rFonts w:ascii="Calibri" w:eastAsia="Calibri" w:hAnsi="Calibri" w:cs="Calibri"/>
                <w:sz w:val="22"/>
                <w:szCs w:val="22"/>
                <w:highlight w:val="white"/>
              </w:rPr>
              <w:t>is an architectural pattern whereby a centralised software component performs integrations between applications;</w:t>
            </w:r>
          </w:p>
        </w:tc>
      </w:tr>
      <w:tr w:rsidR="00646599" w14:paraId="7540A6CF" w14:textId="77777777">
        <w:tc>
          <w:tcPr>
            <w:tcW w:w="2040"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tcPr>
          <w:p w14:paraId="57E1E916" w14:textId="77777777" w:rsidR="00646599" w:rsidRDefault="004A509F" w:rsidP="004A4BAD">
            <w:pPr>
              <w:ind w:left="0" w:hanging="2"/>
              <w:jc w:val="left"/>
              <w:rPr>
                <w:rFonts w:ascii="Calibri" w:eastAsia="Calibri" w:hAnsi="Calibri" w:cs="Calibri"/>
                <w:b/>
                <w:sz w:val="22"/>
                <w:szCs w:val="22"/>
              </w:rPr>
            </w:pPr>
            <w:r>
              <w:rPr>
                <w:rFonts w:ascii="Calibri" w:eastAsia="Calibri" w:hAnsi="Calibri" w:cs="Calibri"/>
                <w:b/>
                <w:sz w:val="22"/>
                <w:szCs w:val="22"/>
              </w:rPr>
              <w:t xml:space="preserve">Facilitated Citizen Coder </w:t>
            </w:r>
          </w:p>
        </w:tc>
        <w:tc>
          <w:tcPr>
            <w:tcW w:w="718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tcPr>
          <w:p w14:paraId="10B7C657" w14:textId="77777777" w:rsidR="00646599" w:rsidRDefault="004A509F">
            <w:pPr>
              <w:tabs>
                <w:tab w:val="left" w:pos="-179"/>
                <w:tab w:val="left" w:pos="-9"/>
              </w:tabs>
              <w:ind w:left="0" w:hanging="2"/>
              <w:rPr>
                <w:rFonts w:ascii="Calibri" w:eastAsia="Calibri" w:hAnsi="Calibri" w:cs="Calibri"/>
                <w:sz w:val="22"/>
                <w:szCs w:val="22"/>
                <w:highlight w:val="white"/>
              </w:rPr>
            </w:pPr>
            <w:r>
              <w:rPr>
                <w:rFonts w:ascii="Calibri" w:eastAsia="Calibri" w:hAnsi="Calibri" w:cs="Calibri"/>
                <w:sz w:val="22"/>
                <w:szCs w:val="22"/>
              </w:rPr>
              <w:t>means a Citizen Coder event facilitated either by the Buyer or a Supplier;</w:t>
            </w:r>
          </w:p>
        </w:tc>
      </w:tr>
      <w:tr w:rsidR="00646599" w14:paraId="7A0C7BC0" w14:textId="77777777">
        <w:tc>
          <w:tcPr>
            <w:tcW w:w="2040"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tcPr>
          <w:p w14:paraId="6672736B" w14:textId="77777777" w:rsidR="00646599" w:rsidRDefault="004A509F" w:rsidP="004A4BAD">
            <w:pPr>
              <w:ind w:left="0" w:hanging="2"/>
              <w:jc w:val="left"/>
              <w:rPr>
                <w:rFonts w:ascii="Calibri" w:eastAsia="Calibri" w:hAnsi="Calibri" w:cs="Calibri"/>
                <w:sz w:val="22"/>
                <w:szCs w:val="22"/>
              </w:rPr>
            </w:pPr>
            <w:r>
              <w:rPr>
                <w:rFonts w:ascii="Calibri" w:eastAsia="Calibri" w:hAnsi="Calibri" w:cs="Calibri"/>
                <w:b/>
                <w:sz w:val="22"/>
                <w:szCs w:val="22"/>
              </w:rPr>
              <w:t>‘’Gainshare’’</w:t>
            </w:r>
          </w:p>
        </w:tc>
        <w:tc>
          <w:tcPr>
            <w:tcW w:w="718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tcPr>
          <w:p w14:paraId="4FC2AA4F" w14:textId="77777777" w:rsidR="00646599" w:rsidRDefault="004A509F">
            <w:pPr>
              <w:ind w:left="0" w:hanging="2"/>
              <w:rPr>
                <w:rFonts w:ascii="Calibri" w:eastAsia="Calibri" w:hAnsi="Calibri" w:cs="Calibri"/>
                <w:sz w:val="22"/>
                <w:szCs w:val="22"/>
                <w:highlight w:val="yellow"/>
              </w:rPr>
            </w:pPr>
            <w:r>
              <w:rPr>
                <w:rFonts w:ascii="Calibri" w:eastAsia="Calibri" w:hAnsi="Calibri" w:cs="Calibri"/>
                <w:sz w:val="22"/>
                <w:szCs w:val="22"/>
              </w:rPr>
              <w:t>is a pricing mechanism which can be used by the Buyer Organisations.</w:t>
            </w:r>
          </w:p>
        </w:tc>
      </w:tr>
      <w:tr w:rsidR="00646599" w14:paraId="6752B11B" w14:textId="77777777">
        <w:tc>
          <w:tcPr>
            <w:tcW w:w="2040"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tcPr>
          <w:p w14:paraId="4BF479E6" w14:textId="77777777" w:rsidR="00646599" w:rsidRDefault="004A509F" w:rsidP="004A4BAD">
            <w:pPr>
              <w:ind w:left="0" w:hanging="2"/>
              <w:jc w:val="left"/>
              <w:rPr>
                <w:rFonts w:ascii="Calibri" w:eastAsia="Calibri" w:hAnsi="Calibri" w:cs="Calibri"/>
                <w:sz w:val="22"/>
                <w:szCs w:val="22"/>
              </w:rPr>
            </w:pPr>
            <w:r>
              <w:rPr>
                <w:rFonts w:ascii="Calibri" w:eastAsia="Calibri" w:hAnsi="Calibri" w:cs="Calibri"/>
                <w:b/>
                <w:sz w:val="22"/>
                <w:szCs w:val="22"/>
              </w:rPr>
              <w:t>“GDS”</w:t>
            </w:r>
          </w:p>
        </w:tc>
        <w:tc>
          <w:tcPr>
            <w:tcW w:w="718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tcPr>
          <w:p w14:paraId="7CF53DD9" w14:textId="77777777" w:rsidR="00646599" w:rsidRDefault="004A509F">
            <w:pPr>
              <w:tabs>
                <w:tab w:val="left" w:pos="-179"/>
                <w:tab w:val="left" w:pos="-9"/>
              </w:tabs>
              <w:ind w:left="0" w:hanging="2"/>
              <w:rPr>
                <w:rFonts w:ascii="Calibri" w:eastAsia="Calibri" w:hAnsi="Calibri" w:cs="Calibri"/>
                <w:sz w:val="22"/>
                <w:szCs w:val="22"/>
              </w:rPr>
            </w:pPr>
            <w:r>
              <w:rPr>
                <w:rFonts w:ascii="Calibri" w:eastAsia="Calibri" w:hAnsi="Calibri" w:cs="Calibri"/>
                <w:sz w:val="22"/>
                <w:szCs w:val="22"/>
              </w:rPr>
              <w:t>means the Government Digital Service;</w:t>
            </w:r>
          </w:p>
        </w:tc>
      </w:tr>
      <w:tr w:rsidR="00646599" w14:paraId="57658217" w14:textId="3161110C">
        <w:tc>
          <w:tcPr>
            <w:tcW w:w="2040"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tcPr>
          <w:p w14:paraId="6A613BA3" w14:textId="4490F780" w:rsidR="00646599" w:rsidRDefault="004A509F" w:rsidP="004A4BAD">
            <w:pPr>
              <w:ind w:left="0" w:hanging="2"/>
              <w:jc w:val="left"/>
              <w:rPr>
                <w:rFonts w:ascii="Calibri" w:eastAsia="Calibri" w:hAnsi="Calibri" w:cs="Calibri"/>
                <w:sz w:val="22"/>
                <w:szCs w:val="22"/>
              </w:rPr>
            </w:pPr>
            <w:r>
              <w:rPr>
                <w:rFonts w:ascii="Calibri" w:eastAsia="Calibri" w:hAnsi="Calibri" w:cs="Calibri"/>
                <w:b/>
                <w:sz w:val="22"/>
                <w:szCs w:val="22"/>
              </w:rPr>
              <w:t>“Hackathon”</w:t>
            </w:r>
          </w:p>
        </w:tc>
        <w:tc>
          <w:tcPr>
            <w:tcW w:w="718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tcPr>
          <w:p w14:paraId="2F39CC75" w14:textId="5D58C3EC" w:rsidR="00646599" w:rsidRDefault="004A509F">
            <w:pPr>
              <w:tabs>
                <w:tab w:val="left" w:pos="-179"/>
                <w:tab w:val="left" w:pos="-9"/>
              </w:tabs>
              <w:ind w:left="0" w:hanging="2"/>
              <w:rPr>
                <w:rFonts w:ascii="Calibri" w:eastAsia="Calibri" w:hAnsi="Calibri" w:cs="Calibri"/>
                <w:sz w:val="22"/>
                <w:szCs w:val="22"/>
              </w:rPr>
            </w:pPr>
            <w:r>
              <w:rPr>
                <w:rFonts w:ascii="Calibri" w:eastAsia="Calibri" w:hAnsi="Calibri" w:cs="Calibri"/>
                <w:sz w:val="22"/>
                <w:szCs w:val="22"/>
                <w:highlight w:val="white"/>
              </w:rPr>
              <w:t>means an intensive group session that leverages business ecosystems (internal or external) to create new ideas, prototypes and mobile apps that address business objectives.</w:t>
            </w:r>
          </w:p>
        </w:tc>
      </w:tr>
      <w:tr w:rsidR="00646599" w14:paraId="3D4D1D88" w14:textId="77777777">
        <w:tc>
          <w:tcPr>
            <w:tcW w:w="2040"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tcPr>
          <w:p w14:paraId="6C3C812C" w14:textId="77777777" w:rsidR="00646599" w:rsidRDefault="004A509F" w:rsidP="004A4BAD">
            <w:pPr>
              <w:ind w:left="0" w:hanging="2"/>
              <w:jc w:val="left"/>
              <w:rPr>
                <w:rFonts w:ascii="Calibri" w:eastAsia="Calibri" w:hAnsi="Calibri" w:cs="Calibri"/>
                <w:sz w:val="22"/>
                <w:szCs w:val="22"/>
              </w:rPr>
            </w:pPr>
            <w:r>
              <w:rPr>
                <w:rFonts w:ascii="Calibri" w:eastAsia="Calibri" w:hAnsi="Calibri" w:cs="Calibri"/>
                <w:b/>
                <w:sz w:val="22"/>
                <w:szCs w:val="22"/>
              </w:rPr>
              <w:t>“Hypercare”</w:t>
            </w:r>
          </w:p>
        </w:tc>
        <w:tc>
          <w:tcPr>
            <w:tcW w:w="718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tcPr>
          <w:p w14:paraId="68346680" w14:textId="77777777" w:rsidR="00646599" w:rsidRDefault="004A509F">
            <w:pPr>
              <w:tabs>
                <w:tab w:val="left" w:pos="-179"/>
                <w:tab w:val="left" w:pos="-9"/>
              </w:tabs>
              <w:ind w:left="0" w:hanging="2"/>
              <w:rPr>
                <w:rFonts w:ascii="Calibri" w:eastAsia="Calibri" w:hAnsi="Calibri" w:cs="Calibri"/>
                <w:sz w:val="22"/>
                <w:szCs w:val="22"/>
              </w:rPr>
            </w:pPr>
            <w:r>
              <w:rPr>
                <w:rFonts w:ascii="Calibri" w:eastAsia="Calibri" w:hAnsi="Calibri" w:cs="Calibri"/>
                <w:sz w:val="22"/>
                <w:szCs w:val="22"/>
              </w:rPr>
              <w:t>means a period of focused immediate support after the project go live or commencement date</w:t>
            </w:r>
          </w:p>
        </w:tc>
      </w:tr>
      <w:tr w:rsidR="00646599" w14:paraId="7C75B6C3" w14:textId="77777777">
        <w:tc>
          <w:tcPr>
            <w:tcW w:w="2040"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tcPr>
          <w:p w14:paraId="5272CCDC" w14:textId="77777777" w:rsidR="00646599" w:rsidRDefault="004A509F" w:rsidP="004A4BAD">
            <w:pPr>
              <w:ind w:left="0" w:hanging="2"/>
              <w:jc w:val="left"/>
              <w:rPr>
                <w:rFonts w:ascii="Calibri" w:eastAsia="Calibri" w:hAnsi="Calibri" w:cs="Calibri"/>
                <w:sz w:val="22"/>
                <w:szCs w:val="22"/>
              </w:rPr>
            </w:pPr>
            <w:r>
              <w:rPr>
                <w:rFonts w:ascii="Calibri" w:eastAsia="Calibri" w:hAnsi="Calibri" w:cs="Calibri"/>
                <w:b/>
                <w:sz w:val="22"/>
                <w:szCs w:val="22"/>
              </w:rPr>
              <w:t xml:space="preserve">“Intelligent Client” </w:t>
            </w:r>
          </w:p>
        </w:tc>
        <w:tc>
          <w:tcPr>
            <w:tcW w:w="718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tcPr>
          <w:p w14:paraId="192A07B0" w14:textId="77777777" w:rsidR="00646599" w:rsidRDefault="004A509F">
            <w:pPr>
              <w:tabs>
                <w:tab w:val="left" w:pos="-179"/>
                <w:tab w:val="left" w:pos="-9"/>
              </w:tabs>
              <w:ind w:left="0" w:hanging="2"/>
              <w:rPr>
                <w:rFonts w:ascii="Calibri" w:eastAsia="Calibri" w:hAnsi="Calibri" w:cs="Calibri"/>
                <w:sz w:val="22"/>
                <w:szCs w:val="22"/>
              </w:rPr>
            </w:pPr>
            <w:r>
              <w:rPr>
                <w:rFonts w:ascii="Calibri" w:eastAsia="Calibri" w:hAnsi="Calibri" w:cs="Calibri"/>
                <w:sz w:val="22"/>
                <w:szCs w:val="22"/>
                <w:highlight w:val="white"/>
              </w:rPr>
              <w:t>means a team of technology professionals (including commercial/procurement professionals, functional consultants, technical consultants and technical/solution architects) with the skills to both procure and manage services in partnership with its suppliers. Intelligent Client capability means the capability of the organisation to have a clear understanding and knowledge of the product or service being supplied;</w:t>
            </w:r>
          </w:p>
        </w:tc>
      </w:tr>
      <w:tr w:rsidR="00646599" w14:paraId="617ED570" w14:textId="77777777">
        <w:tc>
          <w:tcPr>
            <w:tcW w:w="2040"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tcPr>
          <w:p w14:paraId="4AF15026" w14:textId="77777777" w:rsidR="00646599" w:rsidRDefault="004A509F" w:rsidP="004A4BAD">
            <w:pPr>
              <w:ind w:left="0" w:hanging="2"/>
              <w:jc w:val="left"/>
              <w:rPr>
                <w:rFonts w:ascii="Calibri" w:eastAsia="Calibri" w:hAnsi="Calibri" w:cs="Calibri"/>
                <w:sz w:val="22"/>
                <w:szCs w:val="22"/>
              </w:rPr>
            </w:pPr>
            <w:r>
              <w:rPr>
                <w:rFonts w:ascii="Calibri" w:eastAsia="Calibri" w:hAnsi="Calibri" w:cs="Calibri"/>
                <w:b/>
                <w:sz w:val="22"/>
                <w:szCs w:val="22"/>
              </w:rPr>
              <w:t>“Live”</w:t>
            </w:r>
          </w:p>
        </w:tc>
        <w:tc>
          <w:tcPr>
            <w:tcW w:w="718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tcPr>
          <w:p w14:paraId="269C9EA5" w14:textId="77777777" w:rsidR="00646599" w:rsidRDefault="004A509F">
            <w:pPr>
              <w:tabs>
                <w:tab w:val="left" w:pos="-179"/>
                <w:tab w:val="left" w:pos="-9"/>
              </w:tabs>
              <w:ind w:left="0" w:hanging="2"/>
              <w:rPr>
                <w:rFonts w:ascii="Calibri" w:eastAsia="Calibri" w:hAnsi="Calibri" w:cs="Calibri"/>
                <w:sz w:val="22"/>
                <w:szCs w:val="22"/>
              </w:rPr>
            </w:pPr>
            <w:r>
              <w:rPr>
                <w:rFonts w:ascii="Calibri" w:eastAsia="Calibri" w:hAnsi="Calibri" w:cs="Calibri"/>
                <w:sz w:val="22"/>
                <w:szCs w:val="22"/>
              </w:rPr>
              <w:t>means the live phase of agile development described in the Service Manual;</w:t>
            </w:r>
          </w:p>
        </w:tc>
      </w:tr>
      <w:tr w:rsidR="00646599" w14:paraId="1DC5AD18" w14:textId="77777777">
        <w:tc>
          <w:tcPr>
            <w:tcW w:w="2040"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tcPr>
          <w:p w14:paraId="59CF1E0D" w14:textId="77777777" w:rsidR="00646599" w:rsidRDefault="004A509F" w:rsidP="004A4BAD">
            <w:pPr>
              <w:ind w:left="0" w:hanging="2"/>
              <w:jc w:val="left"/>
              <w:rPr>
                <w:rFonts w:ascii="Calibri" w:eastAsia="Calibri" w:hAnsi="Calibri" w:cs="Calibri"/>
                <w:sz w:val="22"/>
                <w:szCs w:val="22"/>
              </w:rPr>
            </w:pPr>
            <w:r>
              <w:rPr>
                <w:rFonts w:ascii="Calibri" w:eastAsia="Calibri" w:hAnsi="Calibri" w:cs="Calibri"/>
                <w:b/>
                <w:sz w:val="22"/>
                <w:szCs w:val="22"/>
              </w:rPr>
              <w:t>‘’Minimum Revenue Commitment’’</w:t>
            </w:r>
          </w:p>
        </w:tc>
        <w:tc>
          <w:tcPr>
            <w:tcW w:w="718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tcPr>
          <w:p w14:paraId="79C0B5EE" w14:textId="6D19B1FF" w:rsidR="00646599" w:rsidRDefault="004A509F">
            <w:pPr>
              <w:ind w:left="0" w:hanging="2"/>
              <w:rPr>
                <w:rFonts w:ascii="Calibri" w:eastAsia="Calibri" w:hAnsi="Calibri" w:cs="Calibri"/>
                <w:sz w:val="22"/>
                <w:szCs w:val="22"/>
              </w:rPr>
            </w:pPr>
            <w:r>
              <w:rPr>
                <w:rFonts w:ascii="Calibri" w:eastAsia="Calibri" w:hAnsi="Calibri" w:cs="Calibri"/>
                <w:sz w:val="22"/>
                <w:szCs w:val="22"/>
              </w:rPr>
              <w:t xml:space="preserve">is an elective process that can be used by Buyer Organisations as part of their </w:t>
            </w:r>
            <w:r w:rsidR="005601AC">
              <w:rPr>
                <w:rFonts w:ascii="Calibri" w:eastAsia="Calibri" w:hAnsi="Calibri" w:cs="Calibri"/>
                <w:sz w:val="22"/>
                <w:szCs w:val="22"/>
              </w:rPr>
              <w:t>c</w:t>
            </w:r>
            <w:r>
              <w:rPr>
                <w:rFonts w:ascii="Calibri" w:eastAsia="Calibri" w:hAnsi="Calibri" w:cs="Calibri"/>
                <w:sz w:val="22"/>
                <w:szCs w:val="22"/>
              </w:rPr>
              <w:t xml:space="preserve">ontract </w:t>
            </w:r>
            <w:r w:rsidR="005601AC">
              <w:rPr>
                <w:rFonts w:ascii="Calibri" w:eastAsia="Calibri" w:hAnsi="Calibri" w:cs="Calibri"/>
                <w:sz w:val="22"/>
                <w:szCs w:val="22"/>
              </w:rPr>
              <w:t>m</w:t>
            </w:r>
            <w:r>
              <w:rPr>
                <w:rFonts w:ascii="Calibri" w:eastAsia="Calibri" w:hAnsi="Calibri" w:cs="Calibri"/>
                <w:sz w:val="22"/>
                <w:szCs w:val="22"/>
              </w:rPr>
              <w:t xml:space="preserve">anagement approach. The Buyer Organisation may, as documented in their own </w:t>
            </w:r>
            <w:r w:rsidR="005601AC">
              <w:rPr>
                <w:rFonts w:ascii="Calibri" w:eastAsia="Calibri" w:hAnsi="Calibri" w:cs="Calibri"/>
                <w:sz w:val="22"/>
                <w:szCs w:val="22"/>
              </w:rPr>
              <w:t>c</w:t>
            </w:r>
            <w:r>
              <w:rPr>
                <w:rFonts w:ascii="Calibri" w:eastAsia="Calibri" w:hAnsi="Calibri" w:cs="Calibri"/>
                <w:sz w:val="22"/>
                <w:szCs w:val="22"/>
              </w:rPr>
              <w:t xml:space="preserve">ontract </w:t>
            </w:r>
            <w:r w:rsidR="005601AC">
              <w:rPr>
                <w:rFonts w:ascii="Calibri" w:eastAsia="Calibri" w:hAnsi="Calibri" w:cs="Calibri"/>
                <w:sz w:val="22"/>
                <w:szCs w:val="22"/>
              </w:rPr>
              <w:t>m</w:t>
            </w:r>
            <w:r>
              <w:rPr>
                <w:rFonts w:ascii="Calibri" w:eastAsia="Calibri" w:hAnsi="Calibri" w:cs="Calibri"/>
                <w:sz w:val="22"/>
                <w:szCs w:val="22"/>
              </w:rPr>
              <w:t>anagement documented processes, commit to a minimum revenue commitment for individual Lots, projects or Call-offs. Minimum Revenue Commitment can only be used in designated Lots.</w:t>
            </w:r>
          </w:p>
          <w:p w14:paraId="71106A29" w14:textId="77777777" w:rsidR="00646599" w:rsidRDefault="00646599">
            <w:pPr>
              <w:tabs>
                <w:tab w:val="left" w:pos="-179"/>
                <w:tab w:val="left" w:pos="-9"/>
              </w:tabs>
              <w:ind w:left="0" w:hanging="2"/>
              <w:rPr>
                <w:rFonts w:ascii="Calibri" w:eastAsia="Calibri" w:hAnsi="Calibri" w:cs="Calibri"/>
                <w:sz w:val="22"/>
                <w:szCs w:val="22"/>
              </w:rPr>
            </w:pPr>
          </w:p>
        </w:tc>
      </w:tr>
      <w:tr w:rsidR="00646599" w14:paraId="314F8134" w14:textId="77777777">
        <w:tc>
          <w:tcPr>
            <w:tcW w:w="2040"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tcPr>
          <w:p w14:paraId="438E317C" w14:textId="77777777" w:rsidR="00646599" w:rsidRDefault="004A509F" w:rsidP="004A4BAD">
            <w:pPr>
              <w:ind w:left="0" w:hanging="2"/>
              <w:jc w:val="left"/>
              <w:rPr>
                <w:rFonts w:ascii="Calibri" w:eastAsia="Calibri" w:hAnsi="Calibri" w:cs="Calibri"/>
                <w:sz w:val="22"/>
                <w:szCs w:val="22"/>
              </w:rPr>
            </w:pPr>
            <w:r>
              <w:rPr>
                <w:rFonts w:ascii="Calibri" w:eastAsia="Calibri" w:hAnsi="Calibri" w:cs="Calibri"/>
                <w:b/>
                <w:sz w:val="22"/>
                <w:szCs w:val="22"/>
              </w:rPr>
              <w:t>‘’Minimum Workshare Commitment’’</w:t>
            </w:r>
          </w:p>
        </w:tc>
        <w:tc>
          <w:tcPr>
            <w:tcW w:w="718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tcPr>
          <w:p w14:paraId="410D2BA0" w14:textId="31957E24" w:rsidR="00646599" w:rsidRDefault="004A509F">
            <w:pPr>
              <w:ind w:left="0" w:hanging="2"/>
              <w:rPr>
                <w:rFonts w:ascii="Calibri" w:eastAsia="Calibri" w:hAnsi="Calibri" w:cs="Calibri"/>
                <w:sz w:val="22"/>
                <w:szCs w:val="22"/>
              </w:rPr>
            </w:pPr>
            <w:r>
              <w:rPr>
                <w:rFonts w:ascii="Calibri" w:eastAsia="Calibri" w:hAnsi="Calibri" w:cs="Calibri"/>
                <w:sz w:val="22"/>
                <w:szCs w:val="22"/>
              </w:rPr>
              <w:t xml:space="preserve">is an elective process that can be used by the Buyer Organisations as part of their </w:t>
            </w:r>
            <w:r w:rsidR="005601AC">
              <w:rPr>
                <w:rFonts w:ascii="Calibri" w:eastAsia="Calibri" w:hAnsi="Calibri" w:cs="Calibri"/>
                <w:sz w:val="22"/>
                <w:szCs w:val="22"/>
              </w:rPr>
              <w:t>c</w:t>
            </w:r>
            <w:r>
              <w:rPr>
                <w:rFonts w:ascii="Calibri" w:eastAsia="Calibri" w:hAnsi="Calibri" w:cs="Calibri"/>
                <w:sz w:val="22"/>
                <w:szCs w:val="22"/>
              </w:rPr>
              <w:t xml:space="preserve">ontract </w:t>
            </w:r>
            <w:r w:rsidR="005601AC">
              <w:rPr>
                <w:rFonts w:ascii="Calibri" w:eastAsia="Calibri" w:hAnsi="Calibri" w:cs="Calibri"/>
                <w:sz w:val="22"/>
                <w:szCs w:val="22"/>
              </w:rPr>
              <w:t>m</w:t>
            </w:r>
            <w:r>
              <w:rPr>
                <w:rFonts w:ascii="Calibri" w:eastAsia="Calibri" w:hAnsi="Calibri" w:cs="Calibri"/>
                <w:sz w:val="22"/>
                <w:szCs w:val="22"/>
              </w:rPr>
              <w:t xml:space="preserve">anagement approach. The Buyer organisation may set a minimum workshare commitment level for each Lot, as set out in their own </w:t>
            </w:r>
            <w:r w:rsidR="005601AC">
              <w:rPr>
                <w:rFonts w:ascii="Calibri" w:eastAsia="Calibri" w:hAnsi="Calibri" w:cs="Calibri"/>
                <w:sz w:val="22"/>
                <w:szCs w:val="22"/>
              </w:rPr>
              <w:t>c</w:t>
            </w:r>
            <w:r>
              <w:rPr>
                <w:rFonts w:ascii="Calibri" w:eastAsia="Calibri" w:hAnsi="Calibri" w:cs="Calibri"/>
                <w:sz w:val="22"/>
                <w:szCs w:val="22"/>
              </w:rPr>
              <w:t xml:space="preserve">ontract </w:t>
            </w:r>
            <w:r w:rsidR="005601AC">
              <w:rPr>
                <w:rFonts w:ascii="Calibri" w:eastAsia="Calibri" w:hAnsi="Calibri" w:cs="Calibri"/>
                <w:sz w:val="22"/>
                <w:szCs w:val="22"/>
              </w:rPr>
              <w:t>m</w:t>
            </w:r>
            <w:r>
              <w:rPr>
                <w:rFonts w:ascii="Calibri" w:eastAsia="Calibri" w:hAnsi="Calibri" w:cs="Calibri"/>
                <w:sz w:val="22"/>
                <w:szCs w:val="22"/>
              </w:rPr>
              <w:t>anagement documented process [for the Framework]. Workshare commitment will be designed by the Buyer Organisation and shared with Suppliers prior to formal adoption. Minimum Workshare Commitment can only be used in designated Lots.</w:t>
            </w:r>
          </w:p>
        </w:tc>
      </w:tr>
      <w:tr w:rsidR="00646599" w14:paraId="26C3F8F4" w14:textId="77777777">
        <w:tc>
          <w:tcPr>
            <w:tcW w:w="2040"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tcPr>
          <w:p w14:paraId="521C66D4" w14:textId="77777777" w:rsidR="00646599" w:rsidRDefault="004A509F" w:rsidP="004A4BAD">
            <w:pPr>
              <w:ind w:left="0" w:hanging="2"/>
              <w:jc w:val="left"/>
              <w:rPr>
                <w:rFonts w:ascii="Calibri" w:eastAsia="Calibri" w:hAnsi="Calibri" w:cs="Calibri"/>
                <w:sz w:val="22"/>
                <w:szCs w:val="22"/>
              </w:rPr>
            </w:pPr>
            <w:r>
              <w:rPr>
                <w:rFonts w:ascii="Calibri" w:eastAsia="Calibri" w:hAnsi="Calibri" w:cs="Calibri"/>
                <w:b/>
                <w:sz w:val="22"/>
                <w:szCs w:val="22"/>
              </w:rPr>
              <w:t>“Open Standards Principles”</w:t>
            </w:r>
          </w:p>
        </w:tc>
        <w:tc>
          <w:tcPr>
            <w:tcW w:w="718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tcPr>
          <w:p w14:paraId="26A1C309" w14:textId="7711B6A1" w:rsidR="00646599" w:rsidRDefault="004A509F">
            <w:pPr>
              <w:tabs>
                <w:tab w:val="left" w:pos="-179"/>
                <w:tab w:val="left" w:pos="-9"/>
              </w:tabs>
              <w:ind w:left="0" w:hanging="2"/>
              <w:rPr>
                <w:rFonts w:ascii="Calibri" w:eastAsia="Calibri" w:hAnsi="Calibri" w:cs="Calibri"/>
                <w:sz w:val="22"/>
                <w:szCs w:val="22"/>
              </w:rPr>
            </w:pPr>
            <w:r>
              <w:rPr>
                <w:rFonts w:ascii="Calibri" w:eastAsia="Calibri" w:hAnsi="Calibri" w:cs="Calibri"/>
                <w:sz w:val="22"/>
                <w:szCs w:val="22"/>
              </w:rPr>
              <w:t xml:space="preserve">means the Cabinet Offices’ Open Standards principles located at: </w:t>
            </w:r>
            <w:hyperlink r:id="rId8">
              <w:r>
                <w:rPr>
                  <w:rFonts w:ascii="Calibri" w:eastAsia="Calibri" w:hAnsi="Calibri" w:cs="Calibri"/>
                  <w:sz w:val="22"/>
                  <w:szCs w:val="22"/>
                  <w:u w:val="single"/>
                </w:rPr>
                <w:t>https://www.gov.uk/government/publications/open-standards-principles/open-standards-principles</w:t>
              </w:r>
            </w:hyperlink>
            <w:r>
              <w:rPr>
                <w:rFonts w:ascii="Calibri" w:eastAsia="Calibri" w:hAnsi="Calibri" w:cs="Calibri"/>
                <w:sz w:val="22"/>
                <w:szCs w:val="22"/>
              </w:rPr>
              <w:t xml:space="preserve">; </w:t>
            </w:r>
          </w:p>
        </w:tc>
      </w:tr>
      <w:tr w:rsidR="00646599" w14:paraId="22742B5F" w14:textId="77777777">
        <w:tc>
          <w:tcPr>
            <w:tcW w:w="2040"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tcPr>
          <w:p w14:paraId="2A112C22" w14:textId="77777777" w:rsidR="00646599" w:rsidRDefault="004A509F" w:rsidP="004A4BAD">
            <w:pPr>
              <w:ind w:left="0" w:hanging="2"/>
              <w:jc w:val="left"/>
              <w:rPr>
                <w:rFonts w:ascii="Calibri" w:eastAsia="Calibri" w:hAnsi="Calibri" w:cs="Calibri"/>
                <w:sz w:val="22"/>
                <w:szCs w:val="22"/>
              </w:rPr>
            </w:pPr>
            <w:r>
              <w:rPr>
                <w:rFonts w:ascii="Calibri" w:eastAsia="Calibri" w:hAnsi="Calibri" w:cs="Calibri"/>
                <w:b/>
                <w:sz w:val="22"/>
                <w:szCs w:val="22"/>
              </w:rPr>
              <w:lastRenderedPageBreak/>
              <w:t>“Service Manual”</w:t>
            </w:r>
          </w:p>
        </w:tc>
        <w:tc>
          <w:tcPr>
            <w:tcW w:w="718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tcPr>
          <w:p w14:paraId="6FD6E74B" w14:textId="7D98231D" w:rsidR="00646599" w:rsidRDefault="004A509F">
            <w:pPr>
              <w:tabs>
                <w:tab w:val="left" w:pos="-179"/>
                <w:tab w:val="left" w:pos="-9"/>
              </w:tabs>
              <w:ind w:left="0" w:hanging="2"/>
              <w:rPr>
                <w:rFonts w:ascii="Calibri" w:eastAsia="Calibri" w:hAnsi="Calibri" w:cs="Calibri"/>
                <w:sz w:val="22"/>
                <w:szCs w:val="22"/>
              </w:rPr>
            </w:pPr>
            <w:r>
              <w:rPr>
                <w:rFonts w:ascii="Calibri" w:eastAsia="Calibri" w:hAnsi="Calibri" w:cs="Calibri"/>
                <w:sz w:val="22"/>
                <w:szCs w:val="22"/>
              </w:rPr>
              <w:t xml:space="preserve">means the GDS Service Manual, located at: </w:t>
            </w:r>
            <w:hyperlink r:id="rId9">
              <w:r>
                <w:rPr>
                  <w:rFonts w:ascii="Calibri" w:eastAsia="Calibri" w:hAnsi="Calibri" w:cs="Calibri"/>
                  <w:sz w:val="22"/>
                  <w:szCs w:val="22"/>
                  <w:u w:val="single"/>
                </w:rPr>
                <w:t>https://www.gov.uk/service-manual</w:t>
              </w:r>
            </w:hyperlink>
            <w:r>
              <w:rPr>
                <w:rFonts w:ascii="Calibri" w:eastAsia="Calibri" w:hAnsi="Calibri" w:cs="Calibri"/>
                <w:sz w:val="22"/>
                <w:szCs w:val="22"/>
              </w:rPr>
              <w:t>;</w:t>
            </w:r>
          </w:p>
        </w:tc>
      </w:tr>
      <w:tr w:rsidR="00646599" w14:paraId="5A01E989" w14:textId="77777777">
        <w:tc>
          <w:tcPr>
            <w:tcW w:w="2040"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tcPr>
          <w:p w14:paraId="5DB0B08E" w14:textId="77777777" w:rsidR="00646599" w:rsidRDefault="004A509F" w:rsidP="004A4BAD">
            <w:pPr>
              <w:ind w:left="0" w:hanging="2"/>
              <w:jc w:val="left"/>
              <w:rPr>
                <w:rFonts w:ascii="Calibri" w:eastAsia="Calibri" w:hAnsi="Calibri" w:cs="Calibri"/>
                <w:sz w:val="22"/>
                <w:szCs w:val="22"/>
              </w:rPr>
            </w:pPr>
            <w:r>
              <w:rPr>
                <w:rFonts w:ascii="Calibri" w:eastAsia="Calibri" w:hAnsi="Calibri" w:cs="Calibri"/>
                <w:b/>
                <w:sz w:val="22"/>
                <w:szCs w:val="22"/>
              </w:rPr>
              <w:t>“Service Standard”</w:t>
            </w:r>
          </w:p>
        </w:tc>
        <w:tc>
          <w:tcPr>
            <w:tcW w:w="718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tcPr>
          <w:p w14:paraId="5E7217A4" w14:textId="50880DA4" w:rsidR="00646599" w:rsidRDefault="004A509F">
            <w:pPr>
              <w:tabs>
                <w:tab w:val="left" w:pos="-179"/>
                <w:tab w:val="left" w:pos="-9"/>
              </w:tabs>
              <w:ind w:left="0" w:hanging="2"/>
              <w:rPr>
                <w:rFonts w:ascii="Calibri" w:eastAsia="Calibri" w:hAnsi="Calibri" w:cs="Calibri"/>
                <w:sz w:val="22"/>
                <w:szCs w:val="22"/>
              </w:rPr>
            </w:pPr>
            <w:r>
              <w:rPr>
                <w:rFonts w:ascii="Calibri" w:eastAsia="Calibri" w:hAnsi="Calibri" w:cs="Calibri"/>
                <w:sz w:val="22"/>
                <w:szCs w:val="22"/>
              </w:rPr>
              <w:t xml:space="preserve">means the Service Standard section of the Service Manual located at: </w:t>
            </w:r>
            <w:hyperlink r:id="rId10">
              <w:r>
                <w:rPr>
                  <w:rFonts w:ascii="Calibri" w:eastAsia="Calibri" w:hAnsi="Calibri" w:cs="Calibri"/>
                  <w:sz w:val="22"/>
                  <w:szCs w:val="22"/>
                  <w:u w:val="single"/>
                </w:rPr>
                <w:t>https://www.gov.uk/service-manual/service-standard</w:t>
              </w:r>
            </w:hyperlink>
            <w:r>
              <w:rPr>
                <w:rFonts w:ascii="Calibri" w:eastAsia="Calibri" w:hAnsi="Calibri" w:cs="Calibri"/>
                <w:sz w:val="22"/>
                <w:szCs w:val="22"/>
              </w:rPr>
              <w:t xml:space="preserve">;  </w:t>
            </w:r>
          </w:p>
        </w:tc>
      </w:tr>
      <w:tr w:rsidR="00646599" w14:paraId="62BD3750" w14:textId="77777777">
        <w:tc>
          <w:tcPr>
            <w:tcW w:w="2040"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tcPr>
          <w:p w14:paraId="16690962" w14:textId="77777777" w:rsidR="00646599" w:rsidRDefault="004A509F" w:rsidP="004A4BAD">
            <w:pPr>
              <w:ind w:left="0" w:hanging="2"/>
              <w:jc w:val="left"/>
              <w:rPr>
                <w:rFonts w:ascii="Calibri" w:eastAsia="Calibri" w:hAnsi="Calibri" w:cs="Calibri"/>
                <w:sz w:val="22"/>
                <w:szCs w:val="22"/>
              </w:rPr>
            </w:pPr>
            <w:r>
              <w:rPr>
                <w:rFonts w:ascii="Calibri" w:eastAsia="Calibri" w:hAnsi="Calibri" w:cs="Calibri"/>
                <w:b/>
                <w:sz w:val="22"/>
                <w:szCs w:val="22"/>
              </w:rPr>
              <w:t>“SFIA”</w:t>
            </w:r>
          </w:p>
        </w:tc>
        <w:tc>
          <w:tcPr>
            <w:tcW w:w="718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tcPr>
          <w:p w14:paraId="5699BB8F" w14:textId="0E801B08" w:rsidR="00646599" w:rsidRDefault="004A509F">
            <w:pPr>
              <w:tabs>
                <w:tab w:val="left" w:pos="-179"/>
                <w:tab w:val="left" w:pos="-9"/>
              </w:tabs>
              <w:ind w:left="0" w:hanging="2"/>
              <w:rPr>
                <w:rFonts w:ascii="Calibri" w:eastAsia="Calibri" w:hAnsi="Calibri" w:cs="Calibri"/>
                <w:sz w:val="22"/>
                <w:szCs w:val="22"/>
              </w:rPr>
            </w:pPr>
            <w:r>
              <w:rPr>
                <w:rFonts w:ascii="Calibri" w:eastAsia="Calibri" w:hAnsi="Calibri" w:cs="Calibri"/>
                <w:sz w:val="22"/>
                <w:szCs w:val="22"/>
              </w:rPr>
              <w:t xml:space="preserve">means the Skills Framework for the Information Age, located at: </w:t>
            </w:r>
            <w:hyperlink r:id="rId11">
              <w:r>
                <w:rPr>
                  <w:rFonts w:ascii="Calibri" w:eastAsia="Calibri" w:hAnsi="Calibri" w:cs="Calibri"/>
                  <w:sz w:val="22"/>
                  <w:szCs w:val="22"/>
                  <w:u w:val="single"/>
                </w:rPr>
                <w:t>https://sfia-online.org/en</w:t>
              </w:r>
            </w:hyperlink>
            <w:r>
              <w:rPr>
                <w:rFonts w:ascii="Calibri" w:eastAsia="Calibri" w:hAnsi="Calibri" w:cs="Calibri"/>
                <w:sz w:val="22"/>
                <w:szCs w:val="22"/>
              </w:rPr>
              <w:t>;</w:t>
            </w:r>
          </w:p>
        </w:tc>
      </w:tr>
      <w:tr w:rsidR="00646599" w14:paraId="4E414EF7" w14:textId="77777777">
        <w:tc>
          <w:tcPr>
            <w:tcW w:w="2040"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tcPr>
          <w:p w14:paraId="0FFFD427" w14:textId="77777777" w:rsidR="00646599" w:rsidRDefault="004A509F" w:rsidP="004A4BAD">
            <w:pPr>
              <w:ind w:left="0" w:hanging="2"/>
              <w:jc w:val="left"/>
              <w:rPr>
                <w:rFonts w:ascii="Calibri" w:eastAsia="Calibri" w:hAnsi="Calibri" w:cs="Calibri"/>
                <w:sz w:val="22"/>
                <w:szCs w:val="22"/>
              </w:rPr>
            </w:pPr>
            <w:r>
              <w:rPr>
                <w:rFonts w:ascii="Calibri" w:eastAsia="Calibri" w:hAnsi="Calibri" w:cs="Calibri"/>
                <w:b/>
                <w:sz w:val="22"/>
                <w:szCs w:val="22"/>
              </w:rPr>
              <w:t>‘’SME Passthrough’’</w:t>
            </w:r>
          </w:p>
        </w:tc>
        <w:tc>
          <w:tcPr>
            <w:tcW w:w="718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tcPr>
          <w:p w14:paraId="647A98B5" w14:textId="3352BCC0" w:rsidR="00646599" w:rsidRDefault="004A509F">
            <w:pPr>
              <w:ind w:left="0" w:hanging="2"/>
              <w:rPr>
                <w:rFonts w:ascii="Calibri" w:eastAsia="Calibri" w:hAnsi="Calibri" w:cs="Calibri"/>
                <w:sz w:val="22"/>
                <w:szCs w:val="22"/>
              </w:rPr>
            </w:pPr>
            <w:r>
              <w:rPr>
                <w:rFonts w:ascii="Calibri" w:eastAsia="Calibri" w:hAnsi="Calibri" w:cs="Calibri"/>
                <w:sz w:val="22"/>
                <w:szCs w:val="22"/>
              </w:rPr>
              <w:t xml:space="preserve">is an elective process that can be used by the Buyer Organisations as part of their </w:t>
            </w:r>
            <w:r w:rsidR="005601AC">
              <w:rPr>
                <w:rFonts w:ascii="Calibri" w:eastAsia="Calibri" w:hAnsi="Calibri" w:cs="Calibri"/>
                <w:sz w:val="22"/>
                <w:szCs w:val="22"/>
              </w:rPr>
              <w:t>c</w:t>
            </w:r>
            <w:r>
              <w:rPr>
                <w:rFonts w:ascii="Calibri" w:eastAsia="Calibri" w:hAnsi="Calibri" w:cs="Calibri"/>
                <w:sz w:val="22"/>
                <w:szCs w:val="22"/>
              </w:rPr>
              <w:t xml:space="preserve">ontract </w:t>
            </w:r>
            <w:r w:rsidR="005601AC">
              <w:rPr>
                <w:rFonts w:ascii="Calibri" w:eastAsia="Calibri" w:hAnsi="Calibri" w:cs="Calibri"/>
                <w:sz w:val="22"/>
                <w:szCs w:val="22"/>
              </w:rPr>
              <w:t>m</w:t>
            </w:r>
            <w:r>
              <w:rPr>
                <w:rFonts w:ascii="Calibri" w:eastAsia="Calibri" w:hAnsi="Calibri" w:cs="Calibri"/>
                <w:sz w:val="22"/>
                <w:szCs w:val="22"/>
              </w:rPr>
              <w:t xml:space="preserve">anagement approach. Suppliers that enter into a Call-off which mandates the use of SME Passthrough process will be required  to use </w:t>
            </w:r>
            <w:r w:rsidR="004445D1">
              <w:rPr>
                <w:rFonts w:ascii="Calibri" w:eastAsia="Calibri" w:hAnsi="Calibri" w:cs="Calibri"/>
                <w:sz w:val="22"/>
                <w:szCs w:val="22"/>
              </w:rPr>
              <w:t>Ecosystem SMEs</w:t>
            </w:r>
            <w:r>
              <w:rPr>
                <w:rFonts w:ascii="Calibri" w:eastAsia="Calibri" w:hAnsi="Calibri" w:cs="Calibri"/>
                <w:sz w:val="22"/>
                <w:szCs w:val="22"/>
              </w:rPr>
              <w:t xml:space="preserve">. The </w:t>
            </w:r>
            <w:r w:rsidR="00000B29">
              <w:rPr>
                <w:rFonts w:ascii="Calibri" w:eastAsia="Calibri" w:hAnsi="Calibri" w:cs="Calibri"/>
                <w:sz w:val="22"/>
                <w:szCs w:val="22"/>
              </w:rPr>
              <w:t>M</w:t>
            </w:r>
            <w:r>
              <w:rPr>
                <w:rFonts w:ascii="Calibri" w:eastAsia="Calibri" w:hAnsi="Calibri" w:cs="Calibri"/>
                <w:sz w:val="22"/>
                <w:szCs w:val="22"/>
              </w:rPr>
              <w:t xml:space="preserve">inimum </w:t>
            </w:r>
            <w:r w:rsidR="00000B29">
              <w:rPr>
                <w:rFonts w:ascii="Calibri" w:eastAsia="Calibri" w:hAnsi="Calibri" w:cs="Calibri"/>
                <w:sz w:val="22"/>
                <w:szCs w:val="22"/>
              </w:rPr>
              <w:t>R</w:t>
            </w:r>
            <w:r>
              <w:rPr>
                <w:rFonts w:ascii="Calibri" w:eastAsia="Calibri" w:hAnsi="Calibri" w:cs="Calibri"/>
                <w:sz w:val="22"/>
                <w:szCs w:val="22"/>
              </w:rPr>
              <w:t xml:space="preserve">evenue </w:t>
            </w:r>
            <w:r w:rsidR="00000B29">
              <w:rPr>
                <w:rFonts w:ascii="Calibri" w:eastAsia="Calibri" w:hAnsi="Calibri" w:cs="Calibri"/>
                <w:sz w:val="22"/>
                <w:szCs w:val="22"/>
              </w:rPr>
              <w:t>C</w:t>
            </w:r>
            <w:r>
              <w:rPr>
                <w:rFonts w:ascii="Calibri" w:eastAsia="Calibri" w:hAnsi="Calibri" w:cs="Calibri"/>
                <w:sz w:val="22"/>
                <w:szCs w:val="22"/>
              </w:rPr>
              <w:t>ommitment in an SME Passthrough context will require the Supplier to commit to a minimum revenue passing through the SMEs as part of the Call-off. SME Passthrough can only be used in designated Lots.</w:t>
            </w:r>
          </w:p>
        </w:tc>
      </w:tr>
      <w:tr w:rsidR="00646599" w14:paraId="243A9CA3" w14:textId="77777777">
        <w:tc>
          <w:tcPr>
            <w:tcW w:w="2040" w:type="dxa"/>
            <w:tcBorders>
              <w:top w:val="single" w:sz="4" w:space="0" w:color="000000"/>
              <w:left w:val="single" w:sz="8" w:space="0" w:color="000000"/>
              <w:bottom w:val="single" w:sz="4" w:space="0" w:color="000000"/>
              <w:right w:val="single" w:sz="4" w:space="0" w:color="000000"/>
            </w:tcBorders>
          </w:tcPr>
          <w:p w14:paraId="23CBBC71" w14:textId="77777777" w:rsidR="00646599" w:rsidRDefault="004A509F" w:rsidP="004A4BAD">
            <w:pPr>
              <w:keepNext/>
              <w:spacing w:after="120"/>
              <w:ind w:left="0" w:hanging="2"/>
              <w:jc w:val="left"/>
              <w:rPr>
                <w:rFonts w:ascii="Calibri" w:eastAsia="Calibri" w:hAnsi="Calibri" w:cs="Calibri"/>
                <w:sz w:val="22"/>
                <w:szCs w:val="22"/>
              </w:rPr>
            </w:pPr>
            <w:r>
              <w:rPr>
                <w:rFonts w:ascii="Calibri" w:eastAsia="Calibri" w:hAnsi="Calibri" w:cs="Calibri"/>
                <w:b/>
                <w:sz w:val="22"/>
                <w:szCs w:val="22"/>
              </w:rPr>
              <w:t>“Strat-hack”</w:t>
            </w:r>
          </w:p>
        </w:tc>
        <w:tc>
          <w:tcPr>
            <w:tcW w:w="718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tcPr>
          <w:p w14:paraId="5A08F20C" w14:textId="77777777" w:rsidR="00646599" w:rsidRDefault="004A509F">
            <w:pPr>
              <w:tabs>
                <w:tab w:val="left" w:pos="-179"/>
                <w:tab w:val="left" w:pos="-9"/>
              </w:tabs>
              <w:spacing w:after="120"/>
              <w:ind w:left="0" w:hanging="2"/>
              <w:rPr>
                <w:rFonts w:ascii="Calibri" w:eastAsia="Calibri" w:hAnsi="Calibri" w:cs="Calibri"/>
                <w:sz w:val="22"/>
                <w:szCs w:val="22"/>
              </w:rPr>
            </w:pPr>
            <w:r>
              <w:rPr>
                <w:rFonts w:ascii="Calibri" w:eastAsia="Calibri" w:hAnsi="Calibri" w:cs="Calibri"/>
                <w:sz w:val="22"/>
                <w:szCs w:val="22"/>
              </w:rPr>
              <w:t xml:space="preserve">means a collaborative effort to unlock and accelerate opportunities </w:t>
            </w:r>
          </w:p>
        </w:tc>
      </w:tr>
      <w:tr w:rsidR="00646599" w14:paraId="2D7EE655" w14:textId="77777777">
        <w:tc>
          <w:tcPr>
            <w:tcW w:w="2040" w:type="dxa"/>
            <w:tcBorders>
              <w:top w:val="single" w:sz="4" w:space="0" w:color="000000"/>
              <w:left w:val="single" w:sz="8" w:space="0" w:color="000000"/>
              <w:bottom w:val="single" w:sz="4" w:space="0" w:color="000000"/>
              <w:right w:val="single" w:sz="4" w:space="0" w:color="000000"/>
            </w:tcBorders>
          </w:tcPr>
          <w:p w14:paraId="7797F0BA" w14:textId="77777777" w:rsidR="00646599" w:rsidRDefault="004A509F" w:rsidP="004A4BAD">
            <w:pPr>
              <w:keepNext/>
              <w:spacing w:after="120"/>
              <w:ind w:left="0" w:hanging="2"/>
              <w:jc w:val="left"/>
              <w:rPr>
                <w:rFonts w:ascii="Calibri" w:eastAsia="Calibri" w:hAnsi="Calibri" w:cs="Calibri"/>
                <w:sz w:val="22"/>
                <w:szCs w:val="22"/>
              </w:rPr>
            </w:pPr>
            <w:r>
              <w:rPr>
                <w:rFonts w:ascii="Calibri" w:eastAsia="Calibri" w:hAnsi="Calibri" w:cs="Calibri"/>
                <w:b/>
                <w:sz w:val="22"/>
                <w:szCs w:val="22"/>
              </w:rPr>
              <w:t>‘’Taxi Rank’’</w:t>
            </w:r>
          </w:p>
        </w:tc>
        <w:tc>
          <w:tcPr>
            <w:tcW w:w="718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tcPr>
          <w:p w14:paraId="1AFB15C5" w14:textId="0894061F" w:rsidR="00646599" w:rsidRDefault="004A509F">
            <w:pPr>
              <w:ind w:left="0" w:hanging="2"/>
              <w:rPr>
                <w:rFonts w:ascii="Calibri" w:eastAsia="Calibri" w:hAnsi="Calibri" w:cs="Calibri"/>
                <w:sz w:val="22"/>
                <w:szCs w:val="22"/>
              </w:rPr>
            </w:pPr>
            <w:r>
              <w:rPr>
                <w:rFonts w:ascii="Calibri" w:eastAsia="Calibri" w:hAnsi="Calibri" w:cs="Calibri"/>
                <w:sz w:val="22"/>
                <w:szCs w:val="22"/>
              </w:rPr>
              <w:t xml:space="preserve">is an elective process that can be used by the Buyer Organisations as part of their </w:t>
            </w:r>
            <w:r w:rsidR="005601AC">
              <w:rPr>
                <w:rFonts w:ascii="Calibri" w:eastAsia="Calibri" w:hAnsi="Calibri" w:cs="Calibri"/>
                <w:sz w:val="22"/>
                <w:szCs w:val="22"/>
              </w:rPr>
              <w:t>c</w:t>
            </w:r>
            <w:r>
              <w:rPr>
                <w:rFonts w:ascii="Calibri" w:eastAsia="Calibri" w:hAnsi="Calibri" w:cs="Calibri"/>
                <w:sz w:val="22"/>
                <w:szCs w:val="22"/>
              </w:rPr>
              <w:t xml:space="preserve">ontract </w:t>
            </w:r>
            <w:r w:rsidR="005601AC">
              <w:rPr>
                <w:rFonts w:ascii="Calibri" w:eastAsia="Calibri" w:hAnsi="Calibri" w:cs="Calibri"/>
                <w:sz w:val="22"/>
                <w:szCs w:val="22"/>
              </w:rPr>
              <w:t>m</w:t>
            </w:r>
            <w:r>
              <w:rPr>
                <w:rFonts w:ascii="Calibri" w:eastAsia="Calibri" w:hAnsi="Calibri" w:cs="Calibri"/>
                <w:sz w:val="22"/>
                <w:szCs w:val="22"/>
              </w:rPr>
              <w:t>anagement approach. This process could include one or more value pots and may be specific to the services within each Lot. Subject to the contract management conditions for each Lot, Suppliers will be allocated by the Buyer Organisation to a single phase of a call</w:t>
            </w:r>
            <w:r w:rsidR="00C126E8">
              <w:rPr>
                <w:rFonts w:ascii="Calibri" w:eastAsia="Calibri" w:hAnsi="Calibri" w:cs="Calibri"/>
                <w:sz w:val="22"/>
                <w:szCs w:val="22"/>
              </w:rPr>
              <w:t>-</w:t>
            </w:r>
            <w:r>
              <w:rPr>
                <w:rFonts w:ascii="Calibri" w:eastAsia="Calibri" w:hAnsi="Calibri" w:cs="Calibri"/>
                <w:sz w:val="22"/>
                <w:szCs w:val="22"/>
              </w:rPr>
              <w:t>off activity based on an allocation process designed by the Buyer Organisation and shared with participating Suppliers. Taxi Rank can only be used in designated Lots.</w:t>
            </w:r>
          </w:p>
        </w:tc>
      </w:tr>
      <w:tr w:rsidR="00646599" w14:paraId="2BF47725" w14:textId="77777777">
        <w:tc>
          <w:tcPr>
            <w:tcW w:w="2040"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tcPr>
          <w:p w14:paraId="78571475" w14:textId="77777777" w:rsidR="00646599" w:rsidRDefault="004A509F" w:rsidP="004A4BAD">
            <w:pPr>
              <w:ind w:left="0" w:hanging="2"/>
              <w:jc w:val="left"/>
              <w:rPr>
                <w:rFonts w:ascii="Calibri" w:eastAsia="Calibri" w:hAnsi="Calibri" w:cs="Calibri"/>
                <w:sz w:val="22"/>
                <w:szCs w:val="22"/>
              </w:rPr>
            </w:pPr>
            <w:r>
              <w:rPr>
                <w:rFonts w:ascii="Calibri" w:eastAsia="Calibri" w:hAnsi="Calibri" w:cs="Calibri"/>
                <w:b/>
                <w:sz w:val="22"/>
                <w:szCs w:val="22"/>
              </w:rPr>
              <w:t>“Technology Code of Practice”</w:t>
            </w:r>
          </w:p>
        </w:tc>
        <w:tc>
          <w:tcPr>
            <w:tcW w:w="718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tcPr>
          <w:p w14:paraId="3FB8B494" w14:textId="6399BC33" w:rsidR="00646599" w:rsidRDefault="004A509F">
            <w:pPr>
              <w:tabs>
                <w:tab w:val="left" w:pos="-179"/>
                <w:tab w:val="left" w:pos="-9"/>
              </w:tabs>
              <w:ind w:left="0" w:hanging="2"/>
              <w:rPr>
                <w:rFonts w:ascii="Calibri" w:eastAsia="Calibri" w:hAnsi="Calibri" w:cs="Calibri"/>
                <w:sz w:val="22"/>
                <w:szCs w:val="22"/>
              </w:rPr>
            </w:pPr>
            <w:r>
              <w:rPr>
                <w:rFonts w:ascii="Calibri" w:eastAsia="Calibri" w:hAnsi="Calibri" w:cs="Calibri"/>
                <w:sz w:val="22"/>
                <w:szCs w:val="22"/>
              </w:rPr>
              <w:t xml:space="preserve">means the GDS Technology Code of Practice located at </w:t>
            </w:r>
            <w:hyperlink r:id="rId12">
              <w:r>
                <w:rPr>
                  <w:rFonts w:ascii="Calibri" w:eastAsia="Calibri" w:hAnsi="Calibri" w:cs="Calibri"/>
                  <w:sz w:val="22"/>
                  <w:szCs w:val="22"/>
                  <w:u w:val="single"/>
                </w:rPr>
                <w:t>https://www.gov.uk/government/publications/technology-code-of-practice/technology-code-of-practice</w:t>
              </w:r>
            </w:hyperlink>
            <w:r>
              <w:rPr>
                <w:rFonts w:ascii="Calibri" w:eastAsia="Calibri" w:hAnsi="Calibri" w:cs="Calibri"/>
                <w:sz w:val="22"/>
                <w:szCs w:val="22"/>
              </w:rPr>
              <w:t xml:space="preserve">; </w:t>
            </w:r>
          </w:p>
        </w:tc>
      </w:tr>
    </w:tbl>
    <w:p w14:paraId="5C8B9710" w14:textId="77777777" w:rsidR="00646599" w:rsidRDefault="00646599">
      <w:pPr>
        <w:ind w:left="0" w:hanging="2"/>
        <w:rPr>
          <w:rFonts w:ascii="Calibri" w:eastAsia="Calibri" w:hAnsi="Calibri" w:cs="Calibri"/>
          <w:color w:val="000000"/>
          <w:sz w:val="22"/>
          <w:szCs w:val="22"/>
        </w:rPr>
      </w:pPr>
    </w:p>
    <w:p w14:paraId="722F2BBC" w14:textId="77777777" w:rsidR="00646599" w:rsidRDefault="00646599">
      <w:pPr>
        <w:ind w:left="0" w:hanging="2"/>
        <w:rPr>
          <w:rFonts w:ascii="Calibri" w:eastAsia="Calibri" w:hAnsi="Calibri" w:cs="Calibri"/>
          <w:color w:val="000000"/>
          <w:sz w:val="22"/>
          <w:szCs w:val="22"/>
        </w:rPr>
      </w:pPr>
    </w:p>
    <w:p w14:paraId="16ADACDB" w14:textId="204C390C" w:rsidR="00A446E7" w:rsidRDefault="00A446E7">
      <w:pPr>
        <w:suppressAutoHyphens w:val="0"/>
        <w:ind w:leftChars="0" w:left="0" w:firstLineChars="0"/>
        <w:textDirection w:val="lrTb"/>
        <w:textAlignment w:val="auto"/>
        <w:outlineLvl w:val="9"/>
        <w:rPr>
          <w:rFonts w:ascii="Calibri" w:eastAsia="Calibri" w:hAnsi="Calibri" w:cs="Calibri"/>
          <w:color w:val="000000"/>
          <w:sz w:val="22"/>
          <w:szCs w:val="22"/>
        </w:rPr>
      </w:pPr>
      <w:r>
        <w:rPr>
          <w:rFonts w:ascii="Calibri" w:eastAsia="Calibri" w:hAnsi="Calibri" w:cs="Calibri"/>
          <w:color w:val="000000"/>
          <w:sz w:val="22"/>
          <w:szCs w:val="22"/>
        </w:rPr>
        <w:br w:type="page"/>
      </w:r>
    </w:p>
    <w:p w14:paraId="198D66D6" w14:textId="31BB7608" w:rsidR="00646599" w:rsidRDefault="004A509F">
      <w:pPr>
        <w:shd w:val="clear" w:color="auto" w:fill="FFFFFF"/>
        <w:ind w:left="1" w:hanging="3"/>
        <w:rPr>
          <w:rFonts w:ascii="Calibri" w:eastAsia="Calibri" w:hAnsi="Calibri" w:cs="Calibri"/>
          <w:color w:val="000000"/>
          <w:sz w:val="32"/>
          <w:szCs w:val="32"/>
        </w:rPr>
      </w:pPr>
      <w:r w:rsidRPr="004A4BAD">
        <w:rPr>
          <w:rFonts w:ascii="Calibri" w:eastAsia="Calibri" w:hAnsi="Calibri" w:cs="Calibri"/>
          <w:bCs/>
          <w:color w:val="000000"/>
          <w:sz w:val="32"/>
          <w:szCs w:val="32"/>
        </w:rPr>
        <w:lastRenderedPageBreak/>
        <w:t>1.</w:t>
      </w:r>
      <w:r>
        <w:rPr>
          <w:rFonts w:ascii="Calibri" w:eastAsia="Calibri" w:hAnsi="Calibri" w:cs="Calibri"/>
          <w:b/>
          <w:color w:val="000000"/>
          <w:sz w:val="32"/>
          <w:szCs w:val="32"/>
        </w:rPr>
        <w:t>Introduction</w:t>
      </w:r>
    </w:p>
    <w:p w14:paraId="60AEE5F3" w14:textId="7D37A2A6" w:rsidR="00646599" w:rsidRDefault="004A509F" w:rsidP="004A4BAD">
      <w:pPr>
        <w:shd w:val="clear" w:color="auto" w:fill="FFFFFF"/>
        <w:spacing w:before="120" w:after="120"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rPr>
        <w:t xml:space="preserve">Suppliers under the </w:t>
      </w:r>
      <w:r w:rsidR="0063694F">
        <w:rPr>
          <w:rFonts w:ascii="Calibri" w:eastAsia="Calibri" w:hAnsi="Calibri" w:cs="Calibri"/>
          <w:color w:val="000000"/>
          <w:sz w:val="22"/>
          <w:szCs w:val="22"/>
        </w:rPr>
        <w:t>F</w:t>
      </w:r>
      <w:r>
        <w:rPr>
          <w:rFonts w:ascii="Calibri" w:eastAsia="Calibri" w:hAnsi="Calibri" w:cs="Calibri"/>
          <w:color w:val="000000"/>
          <w:sz w:val="22"/>
          <w:szCs w:val="22"/>
        </w:rPr>
        <w:t xml:space="preserve">ramework are required to provide one or more of the following </w:t>
      </w:r>
      <w:r w:rsidR="00A446E7">
        <w:rPr>
          <w:rFonts w:ascii="Calibri" w:eastAsia="Calibri" w:hAnsi="Calibri" w:cs="Calibri"/>
          <w:color w:val="000000"/>
          <w:sz w:val="22"/>
          <w:szCs w:val="22"/>
        </w:rPr>
        <w:t>Lots</w:t>
      </w:r>
      <w:r>
        <w:rPr>
          <w:rFonts w:ascii="Calibri" w:eastAsia="Calibri" w:hAnsi="Calibri" w:cs="Calibri"/>
          <w:color w:val="000000"/>
          <w:sz w:val="22"/>
          <w:szCs w:val="22"/>
        </w:rPr>
        <w:t>:</w:t>
      </w:r>
    </w:p>
    <w:p w14:paraId="30B87CAF" w14:textId="1BD5D682" w:rsidR="00646599" w:rsidRDefault="004A509F" w:rsidP="004A4BAD">
      <w:pPr>
        <w:shd w:val="clear" w:color="auto" w:fill="FFFFFF"/>
        <w:spacing w:before="120" w:after="120"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rPr>
        <w:t>1.1</w:t>
      </w:r>
      <w:r>
        <w:rPr>
          <w:rFonts w:ascii="Calibri" w:eastAsia="Calibri" w:hAnsi="Calibri" w:cs="Calibri"/>
          <w:color w:val="000000"/>
          <w:sz w:val="22"/>
          <w:szCs w:val="22"/>
        </w:rPr>
        <w:tab/>
        <w:t xml:space="preserve">Lot 1: </w:t>
      </w:r>
      <w:hyperlink r:id="rId13" w:anchor="heading=h.1t3h5sf">
        <w:r>
          <w:rPr>
            <w:rFonts w:ascii="Calibri" w:eastAsia="Calibri" w:hAnsi="Calibri" w:cs="Calibri"/>
            <w:color w:val="000000"/>
            <w:sz w:val="22"/>
            <w:szCs w:val="22"/>
          </w:rPr>
          <w:t xml:space="preserve"> </w:t>
        </w:r>
        <w:r w:rsidR="00A446E7">
          <w:rPr>
            <w:rFonts w:ascii="Calibri" w:eastAsia="Calibri" w:hAnsi="Calibri" w:cs="Calibri"/>
            <w:color w:val="000000"/>
            <w:sz w:val="22"/>
            <w:szCs w:val="22"/>
          </w:rPr>
          <w:t>v</w:t>
        </w:r>
        <w:r>
          <w:rPr>
            <w:rFonts w:ascii="Calibri" w:eastAsia="Calibri" w:hAnsi="Calibri" w:cs="Calibri"/>
            <w:color w:val="000000"/>
            <w:sz w:val="22"/>
            <w:szCs w:val="22"/>
          </w:rPr>
          <w:t xml:space="preserve">alue </w:t>
        </w:r>
        <w:r w:rsidR="00A446E7">
          <w:rPr>
            <w:rFonts w:ascii="Calibri" w:eastAsia="Calibri" w:hAnsi="Calibri" w:cs="Calibri"/>
            <w:color w:val="000000"/>
            <w:sz w:val="22"/>
            <w:szCs w:val="22"/>
          </w:rPr>
          <w:t>r</w:t>
        </w:r>
        <w:r>
          <w:rPr>
            <w:rFonts w:ascii="Calibri" w:eastAsia="Calibri" w:hAnsi="Calibri" w:cs="Calibri"/>
            <w:color w:val="000000"/>
            <w:sz w:val="22"/>
            <w:szCs w:val="22"/>
          </w:rPr>
          <w:t xml:space="preserve">ealisation and </w:t>
        </w:r>
        <w:r w:rsidR="00A446E7">
          <w:rPr>
            <w:rFonts w:ascii="Calibri" w:eastAsia="Calibri" w:hAnsi="Calibri" w:cs="Calibri"/>
            <w:color w:val="000000"/>
            <w:sz w:val="22"/>
            <w:szCs w:val="22"/>
          </w:rPr>
          <w:t>d</w:t>
        </w:r>
        <w:r>
          <w:rPr>
            <w:rFonts w:ascii="Calibri" w:eastAsia="Calibri" w:hAnsi="Calibri" w:cs="Calibri"/>
            <w:color w:val="000000"/>
            <w:sz w:val="22"/>
            <w:szCs w:val="22"/>
          </w:rPr>
          <w:t xml:space="preserve">esign </w:t>
        </w:r>
        <w:r w:rsidR="00A446E7">
          <w:rPr>
            <w:rFonts w:ascii="Calibri" w:eastAsia="Calibri" w:hAnsi="Calibri" w:cs="Calibri"/>
            <w:color w:val="000000"/>
            <w:sz w:val="22"/>
            <w:szCs w:val="22"/>
          </w:rPr>
          <w:t>s</w:t>
        </w:r>
        <w:r>
          <w:rPr>
            <w:rFonts w:ascii="Calibri" w:eastAsia="Calibri" w:hAnsi="Calibri" w:cs="Calibri"/>
            <w:color w:val="000000"/>
            <w:sz w:val="22"/>
            <w:szCs w:val="22"/>
          </w:rPr>
          <w:t>ervices</w:t>
        </w:r>
      </w:hyperlink>
      <w:r w:rsidR="00A446E7">
        <w:rPr>
          <w:rFonts w:ascii="Calibri" w:eastAsia="Calibri" w:hAnsi="Calibri" w:cs="Calibri"/>
          <w:color w:val="000000"/>
          <w:sz w:val="22"/>
          <w:szCs w:val="22"/>
        </w:rPr>
        <w:t>;</w:t>
      </w:r>
    </w:p>
    <w:p w14:paraId="30942482" w14:textId="5467E74A" w:rsidR="00646599" w:rsidRDefault="004A509F" w:rsidP="004A4BAD">
      <w:pPr>
        <w:shd w:val="clear" w:color="auto" w:fill="FFFFFF"/>
        <w:spacing w:before="120" w:after="120"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rPr>
        <w:t>1.2</w:t>
      </w:r>
      <w:r>
        <w:rPr>
          <w:rFonts w:ascii="Calibri" w:eastAsia="Calibri" w:hAnsi="Calibri" w:cs="Calibri"/>
          <w:color w:val="000000"/>
          <w:sz w:val="22"/>
          <w:szCs w:val="22"/>
        </w:rPr>
        <w:tab/>
        <w:t>Lot 2a:</w:t>
      </w:r>
      <w:r>
        <w:rPr>
          <w:rFonts w:ascii="Calibri" w:eastAsia="Calibri" w:hAnsi="Calibri" w:cs="Calibri"/>
          <w:b/>
          <w:color w:val="000000"/>
          <w:sz w:val="22"/>
          <w:szCs w:val="22"/>
        </w:rPr>
        <w:t xml:space="preserve"> </w:t>
      </w:r>
      <w:r w:rsidR="00A446E7">
        <w:rPr>
          <w:rFonts w:ascii="Calibri" w:eastAsia="Calibri" w:hAnsi="Calibri" w:cs="Calibri"/>
          <w:color w:val="000000"/>
          <w:sz w:val="22"/>
          <w:szCs w:val="22"/>
        </w:rPr>
        <w:t>d</w:t>
      </w:r>
      <w:r>
        <w:rPr>
          <w:rFonts w:ascii="Calibri" w:eastAsia="Calibri" w:hAnsi="Calibri" w:cs="Calibri"/>
          <w:color w:val="000000"/>
          <w:sz w:val="22"/>
          <w:szCs w:val="22"/>
        </w:rPr>
        <w:t xml:space="preserve">igital, </w:t>
      </w:r>
      <w:r w:rsidR="00A446E7">
        <w:rPr>
          <w:rFonts w:ascii="Calibri" w:eastAsia="Calibri" w:hAnsi="Calibri" w:cs="Calibri"/>
          <w:color w:val="000000"/>
          <w:sz w:val="22"/>
          <w:szCs w:val="22"/>
        </w:rPr>
        <w:t>i</w:t>
      </w:r>
      <w:r>
        <w:rPr>
          <w:rFonts w:ascii="Calibri" w:eastAsia="Calibri" w:hAnsi="Calibri" w:cs="Calibri"/>
          <w:color w:val="000000"/>
          <w:sz w:val="22"/>
          <w:szCs w:val="22"/>
        </w:rPr>
        <w:t xml:space="preserve">ntegration and </w:t>
      </w:r>
      <w:r w:rsidR="00A446E7">
        <w:rPr>
          <w:rFonts w:ascii="Calibri" w:eastAsia="Calibri" w:hAnsi="Calibri" w:cs="Calibri"/>
          <w:color w:val="000000"/>
          <w:sz w:val="22"/>
          <w:szCs w:val="22"/>
        </w:rPr>
        <w:t>p</w:t>
      </w:r>
      <w:r>
        <w:rPr>
          <w:rFonts w:ascii="Calibri" w:eastAsia="Calibri" w:hAnsi="Calibri" w:cs="Calibri"/>
          <w:color w:val="000000"/>
          <w:sz w:val="22"/>
          <w:szCs w:val="22"/>
        </w:rPr>
        <w:t xml:space="preserve">rogramme </w:t>
      </w:r>
      <w:r w:rsidR="00A446E7">
        <w:rPr>
          <w:rFonts w:ascii="Calibri" w:eastAsia="Calibri" w:hAnsi="Calibri" w:cs="Calibri"/>
          <w:color w:val="000000"/>
          <w:sz w:val="22"/>
          <w:szCs w:val="22"/>
        </w:rPr>
        <w:t>a</w:t>
      </w:r>
      <w:r>
        <w:rPr>
          <w:rFonts w:ascii="Calibri" w:eastAsia="Calibri" w:hAnsi="Calibri" w:cs="Calibri"/>
          <w:color w:val="000000"/>
          <w:sz w:val="22"/>
          <w:szCs w:val="22"/>
        </w:rPr>
        <w:t xml:space="preserve">pplication </w:t>
      </w:r>
      <w:r w:rsidR="00A446E7">
        <w:rPr>
          <w:rFonts w:ascii="Calibri" w:eastAsia="Calibri" w:hAnsi="Calibri" w:cs="Calibri"/>
          <w:color w:val="000000"/>
          <w:sz w:val="22"/>
          <w:szCs w:val="22"/>
        </w:rPr>
        <w:t>s</w:t>
      </w:r>
      <w:r>
        <w:rPr>
          <w:rFonts w:ascii="Calibri" w:eastAsia="Calibri" w:hAnsi="Calibri" w:cs="Calibri"/>
          <w:color w:val="000000"/>
          <w:sz w:val="22"/>
          <w:szCs w:val="22"/>
        </w:rPr>
        <w:t>ervices (</w:t>
      </w:r>
      <w:r w:rsidR="00A446E7">
        <w:rPr>
          <w:rFonts w:ascii="Calibri" w:eastAsia="Calibri" w:hAnsi="Calibri" w:cs="Calibri"/>
          <w:color w:val="000000"/>
          <w:sz w:val="22"/>
          <w:szCs w:val="22"/>
        </w:rPr>
        <w:t>l</w:t>
      </w:r>
      <w:r>
        <w:rPr>
          <w:rFonts w:ascii="Calibri" w:eastAsia="Calibri" w:hAnsi="Calibri" w:cs="Calibri"/>
          <w:color w:val="000000"/>
          <w:sz w:val="22"/>
          <w:szCs w:val="22"/>
        </w:rPr>
        <w:t xml:space="preserve">arge </w:t>
      </w:r>
      <w:r w:rsidR="00A446E7">
        <w:rPr>
          <w:rFonts w:ascii="Calibri" w:eastAsia="Calibri" w:hAnsi="Calibri" w:cs="Calibri"/>
          <w:color w:val="000000"/>
          <w:sz w:val="22"/>
          <w:szCs w:val="22"/>
        </w:rPr>
        <w:t>s</w:t>
      </w:r>
      <w:r>
        <w:rPr>
          <w:rFonts w:ascii="Calibri" w:eastAsia="Calibri" w:hAnsi="Calibri" w:cs="Calibri"/>
          <w:color w:val="000000"/>
          <w:sz w:val="22"/>
          <w:szCs w:val="22"/>
        </w:rPr>
        <w:t>cale)</w:t>
      </w:r>
      <w:r w:rsidR="00A446E7">
        <w:rPr>
          <w:rFonts w:ascii="Calibri" w:eastAsia="Calibri" w:hAnsi="Calibri" w:cs="Calibri"/>
          <w:color w:val="000000"/>
          <w:sz w:val="22"/>
          <w:szCs w:val="22"/>
        </w:rPr>
        <w:t>;</w:t>
      </w:r>
      <w:r>
        <w:rPr>
          <w:rFonts w:ascii="Calibri" w:eastAsia="Calibri" w:hAnsi="Calibri" w:cs="Calibri"/>
          <w:color w:val="000000"/>
          <w:sz w:val="22"/>
          <w:szCs w:val="22"/>
        </w:rPr>
        <w:t xml:space="preserve"> </w:t>
      </w:r>
    </w:p>
    <w:p w14:paraId="3E496E63" w14:textId="04CA2B75" w:rsidR="00646599" w:rsidRDefault="004A509F" w:rsidP="004A4BAD">
      <w:pPr>
        <w:shd w:val="clear" w:color="auto" w:fill="FFFFFF"/>
        <w:spacing w:before="120" w:after="120"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rPr>
        <w:t>1.3</w:t>
      </w:r>
      <w:r>
        <w:rPr>
          <w:rFonts w:ascii="Calibri" w:eastAsia="Calibri" w:hAnsi="Calibri" w:cs="Calibri"/>
          <w:color w:val="000000"/>
          <w:sz w:val="22"/>
          <w:szCs w:val="22"/>
        </w:rPr>
        <w:tab/>
        <w:t xml:space="preserve">Lot 2b: </w:t>
      </w:r>
      <w:r w:rsidR="00A446E7">
        <w:rPr>
          <w:rFonts w:ascii="Calibri" w:eastAsia="Calibri" w:hAnsi="Calibri" w:cs="Calibri"/>
          <w:color w:val="000000"/>
          <w:sz w:val="22"/>
          <w:szCs w:val="22"/>
        </w:rPr>
        <w:t>d</w:t>
      </w:r>
      <w:r>
        <w:rPr>
          <w:rFonts w:ascii="Calibri" w:eastAsia="Calibri" w:hAnsi="Calibri" w:cs="Calibri"/>
          <w:color w:val="000000"/>
          <w:sz w:val="22"/>
          <w:szCs w:val="22"/>
        </w:rPr>
        <w:t xml:space="preserve">igital, </w:t>
      </w:r>
      <w:r w:rsidR="00A446E7">
        <w:rPr>
          <w:rFonts w:ascii="Calibri" w:eastAsia="Calibri" w:hAnsi="Calibri" w:cs="Calibri"/>
          <w:color w:val="000000"/>
          <w:sz w:val="22"/>
          <w:szCs w:val="22"/>
        </w:rPr>
        <w:t>i</w:t>
      </w:r>
      <w:r>
        <w:rPr>
          <w:rFonts w:ascii="Calibri" w:eastAsia="Calibri" w:hAnsi="Calibri" w:cs="Calibri"/>
          <w:color w:val="000000"/>
          <w:sz w:val="22"/>
          <w:szCs w:val="22"/>
        </w:rPr>
        <w:t xml:space="preserve">ntegration and </w:t>
      </w:r>
      <w:r w:rsidR="00A446E7">
        <w:rPr>
          <w:rFonts w:ascii="Calibri" w:eastAsia="Calibri" w:hAnsi="Calibri" w:cs="Calibri"/>
          <w:color w:val="000000"/>
          <w:sz w:val="22"/>
          <w:szCs w:val="22"/>
        </w:rPr>
        <w:t>p</w:t>
      </w:r>
      <w:r>
        <w:rPr>
          <w:rFonts w:ascii="Calibri" w:eastAsia="Calibri" w:hAnsi="Calibri" w:cs="Calibri"/>
          <w:color w:val="000000"/>
          <w:sz w:val="22"/>
          <w:szCs w:val="22"/>
        </w:rPr>
        <w:t xml:space="preserve">rogramme </w:t>
      </w:r>
      <w:r w:rsidR="00A446E7">
        <w:rPr>
          <w:rFonts w:ascii="Calibri" w:eastAsia="Calibri" w:hAnsi="Calibri" w:cs="Calibri"/>
          <w:color w:val="000000"/>
          <w:sz w:val="22"/>
          <w:szCs w:val="22"/>
        </w:rPr>
        <w:t>a</w:t>
      </w:r>
      <w:r>
        <w:rPr>
          <w:rFonts w:ascii="Calibri" w:eastAsia="Calibri" w:hAnsi="Calibri" w:cs="Calibri"/>
          <w:color w:val="000000"/>
          <w:sz w:val="22"/>
          <w:szCs w:val="22"/>
        </w:rPr>
        <w:t xml:space="preserve">pplication </w:t>
      </w:r>
      <w:r w:rsidR="00A446E7">
        <w:rPr>
          <w:rFonts w:ascii="Calibri" w:eastAsia="Calibri" w:hAnsi="Calibri" w:cs="Calibri"/>
          <w:color w:val="000000"/>
          <w:sz w:val="22"/>
          <w:szCs w:val="22"/>
        </w:rPr>
        <w:t>s</w:t>
      </w:r>
      <w:r>
        <w:rPr>
          <w:rFonts w:ascii="Calibri" w:eastAsia="Calibri" w:hAnsi="Calibri" w:cs="Calibri"/>
          <w:color w:val="000000"/>
          <w:sz w:val="22"/>
          <w:szCs w:val="22"/>
        </w:rPr>
        <w:t>ervices</w:t>
      </w:r>
      <w:r w:rsidR="00A446E7">
        <w:rPr>
          <w:rFonts w:ascii="Calibri" w:eastAsia="Calibri" w:hAnsi="Calibri" w:cs="Calibri"/>
          <w:color w:val="000000"/>
          <w:sz w:val="22"/>
          <w:szCs w:val="22"/>
        </w:rPr>
        <w:t>;</w:t>
      </w:r>
    </w:p>
    <w:p w14:paraId="221C99AB" w14:textId="4B4A9CF5" w:rsidR="00646599" w:rsidRDefault="004A509F" w:rsidP="004A4BAD">
      <w:pPr>
        <w:shd w:val="clear" w:color="auto" w:fill="FFFFFF"/>
        <w:spacing w:before="120" w:after="120"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rPr>
        <w:t>1.4</w:t>
      </w:r>
      <w:r>
        <w:rPr>
          <w:rFonts w:ascii="Calibri" w:eastAsia="Calibri" w:hAnsi="Calibri" w:cs="Calibri"/>
          <w:color w:val="000000"/>
          <w:sz w:val="22"/>
          <w:szCs w:val="22"/>
        </w:rPr>
        <w:tab/>
        <w:t xml:space="preserve">Lot 3: </w:t>
      </w:r>
      <w:r w:rsidR="00A446E7">
        <w:rPr>
          <w:rFonts w:ascii="Calibri" w:eastAsia="Calibri" w:hAnsi="Calibri" w:cs="Calibri"/>
          <w:color w:val="000000"/>
          <w:sz w:val="22"/>
          <w:szCs w:val="22"/>
        </w:rPr>
        <w:t>d</w:t>
      </w:r>
      <w:r>
        <w:rPr>
          <w:rFonts w:ascii="Calibri" w:eastAsia="Calibri" w:hAnsi="Calibri" w:cs="Calibri"/>
          <w:color w:val="000000"/>
          <w:sz w:val="22"/>
          <w:szCs w:val="22"/>
        </w:rPr>
        <w:t xml:space="preserve">igital, </w:t>
      </w:r>
      <w:r w:rsidR="00A446E7">
        <w:rPr>
          <w:rFonts w:ascii="Calibri" w:eastAsia="Calibri" w:hAnsi="Calibri" w:cs="Calibri"/>
          <w:color w:val="000000"/>
          <w:sz w:val="22"/>
          <w:szCs w:val="22"/>
        </w:rPr>
        <w:t>a</w:t>
      </w:r>
      <w:r>
        <w:rPr>
          <w:rFonts w:ascii="Calibri" w:eastAsia="Calibri" w:hAnsi="Calibri" w:cs="Calibri"/>
          <w:color w:val="000000"/>
          <w:sz w:val="22"/>
          <w:szCs w:val="22"/>
        </w:rPr>
        <w:t xml:space="preserve">pplication and </w:t>
      </w:r>
      <w:r w:rsidR="00A446E7">
        <w:rPr>
          <w:rFonts w:ascii="Calibri" w:eastAsia="Calibri" w:hAnsi="Calibri" w:cs="Calibri"/>
          <w:color w:val="000000"/>
          <w:sz w:val="22"/>
          <w:szCs w:val="22"/>
        </w:rPr>
        <w:t>i</w:t>
      </w:r>
      <w:r>
        <w:rPr>
          <w:rFonts w:ascii="Calibri" w:eastAsia="Calibri" w:hAnsi="Calibri" w:cs="Calibri"/>
          <w:color w:val="000000"/>
          <w:sz w:val="22"/>
          <w:szCs w:val="22"/>
        </w:rPr>
        <w:t xml:space="preserve">ntegration </w:t>
      </w:r>
      <w:r w:rsidR="00A446E7">
        <w:rPr>
          <w:rFonts w:ascii="Calibri" w:eastAsia="Calibri" w:hAnsi="Calibri" w:cs="Calibri"/>
          <w:color w:val="000000"/>
          <w:sz w:val="22"/>
          <w:szCs w:val="22"/>
        </w:rPr>
        <w:t>r</w:t>
      </w:r>
      <w:r>
        <w:rPr>
          <w:rFonts w:ascii="Calibri" w:eastAsia="Calibri" w:hAnsi="Calibri" w:cs="Calibri"/>
          <w:color w:val="000000"/>
          <w:sz w:val="22"/>
          <w:szCs w:val="22"/>
        </w:rPr>
        <w:t xml:space="preserve">un </w:t>
      </w:r>
      <w:r w:rsidR="00A446E7">
        <w:rPr>
          <w:rFonts w:ascii="Calibri" w:eastAsia="Calibri" w:hAnsi="Calibri" w:cs="Calibri"/>
          <w:color w:val="000000"/>
          <w:sz w:val="22"/>
          <w:szCs w:val="22"/>
        </w:rPr>
        <w:t>s</w:t>
      </w:r>
      <w:r>
        <w:rPr>
          <w:rFonts w:ascii="Calibri" w:eastAsia="Calibri" w:hAnsi="Calibri" w:cs="Calibri"/>
          <w:color w:val="000000"/>
          <w:sz w:val="22"/>
          <w:szCs w:val="22"/>
        </w:rPr>
        <w:t>ervices</w:t>
      </w:r>
      <w:r w:rsidR="00A446E7">
        <w:rPr>
          <w:rFonts w:ascii="Calibri" w:eastAsia="Calibri" w:hAnsi="Calibri" w:cs="Calibri"/>
          <w:color w:val="000000"/>
          <w:sz w:val="22"/>
          <w:szCs w:val="22"/>
        </w:rPr>
        <w:t>;</w:t>
      </w:r>
    </w:p>
    <w:p w14:paraId="3E3FF676" w14:textId="5AE36230" w:rsidR="00646599" w:rsidRDefault="004A509F" w:rsidP="004A4BAD">
      <w:pPr>
        <w:shd w:val="clear" w:color="auto" w:fill="FFFFFF"/>
        <w:spacing w:before="120" w:after="120"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rPr>
        <w:t>1.5</w:t>
      </w:r>
      <w:r>
        <w:rPr>
          <w:rFonts w:ascii="Calibri" w:eastAsia="Calibri" w:hAnsi="Calibri" w:cs="Calibri"/>
          <w:color w:val="000000"/>
          <w:sz w:val="22"/>
          <w:szCs w:val="22"/>
        </w:rPr>
        <w:tab/>
        <w:t xml:space="preserve">Lot 4a: </w:t>
      </w:r>
      <w:r w:rsidR="00A446E7">
        <w:rPr>
          <w:rFonts w:ascii="Calibri" w:eastAsia="Calibri" w:hAnsi="Calibri" w:cs="Calibri"/>
          <w:color w:val="000000"/>
          <w:sz w:val="22"/>
          <w:szCs w:val="22"/>
        </w:rPr>
        <w:t>m</w:t>
      </w:r>
      <w:r>
        <w:rPr>
          <w:rFonts w:ascii="Calibri" w:eastAsia="Calibri" w:hAnsi="Calibri" w:cs="Calibri"/>
          <w:color w:val="000000"/>
          <w:sz w:val="22"/>
          <w:szCs w:val="22"/>
        </w:rPr>
        <w:t xml:space="preserve">ulti </w:t>
      </w:r>
      <w:r w:rsidR="00A446E7">
        <w:rPr>
          <w:rFonts w:ascii="Calibri" w:eastAsia="Calibri" w:hAnsi="Calibri" w:cs="Calibri"/>
          <w:color w:val="000000"/>
          <w:sz w:val="22"/>
          <w:szCs w:val="22"/>
        </w:rPr>
        <w:t>p</w:t>
      </w:r>
      <w:r>
        <w:rPr>
          <w:rFonts w:ascii="Calibri" w:eastAsia="Calibri" w:hAnsi="Calibri" w:cs="Calibri"/>
          <w:color w:val="000000"/>
          <w:sz w:val="22"/>
          <w:szCs w:val="22"/>
        </w:rPr>
        <w:t xml:space="preserve">roduct </w:t>
      </w:r>
      <w:r w:rsidR="00A446E7">
        <w:rPr>
          <w:rFonts w:ascii="Calibri" w:eastAsia="Calibri" w:hAnsi="Calibri" w:cs="Calibri"/>
          <w:color w:val="000000"/>
          <w:sz w:val="22"/>
          <w:szCs w:val="22"/>
        </w:rPr>
        <w:t>c</w:t>
      </w:r>
      <w:r>
        <w:rPr>
          <w:rFonts w:ascii="Calibri" w:eastAsia="Calibri" w:hAnsi="Calibri" w:cs="Calibri"/>
          <w:color w:val="000000"/>
          <w:sz w:val="22"/>
          <w:szCs w:val="22"/>
        </w:rPr>
        <w:t xml:space="preserve">onfiguration </w:t>
      </w:r>
      <w:r w:rsidR="00A446E7">
        <w:rPr>
          <w:rFonts w:ascii="Calibri" w:eastAsia="Calibri" w:hAnsi="Calibri" w:cs="Calibri"/>
          <w:color w:val="000000"/>
          <w:sz w:val="22"/>
          <w:szCs w:val="22"/>
        </w:rPr>
        <w:t>s</w:t>
      </w:r>
      <w:r>
        <w:rPr>
          <w:rFonts w:ascii="Calibri" w:eastAsia="Calibri" w:hAnsi="Calibri" w:cs="Calibri"/>
          <w:color w:val="000000"/>
          <w:sz w:val="22"/>
          <w:szCs w:val="22"/>
        </w:rPr>
        <w:t>ervices</w:t>
      </w:r>
      <w:r w:rsidR="00A446E7">
        <w:rPr>
          <w:rFonts w:ascii="Calibri" w:eastAsia="Calibri" w:hAnsi="Calibri" w:cs="Calibri"/>
          <w:color w:val="000000"/>
          <w:sz w:val="22"/>
          <w:szCs w:val="22"/>
        </w:rPr>
        <w:t>;</w:t>
      </w:r>
    </w:p>
    <w:p w14:paraId="36DECF54" w14:textId="5400A9EE" w:rsidR="00646599" w:rsidRDefault="004A509F" w:rsidP="004A4BAD">
      <w:pPr>
        <w:shd w:val="clear" w:color="auto" w:fill="FFFFFF"/>
        <w:spacing w:before="120" w:after="120"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rPr>
        <w:t>1.6</w:t>
      </w:r>
      <w:r>
        <w:rPr>
          <w:rFonts w:ascii="Calibri" w:eastAsia="Calibri" w:hAnsi="Calibri" w:cs="Calibri"/>
          <w:color w:val="000000"/>
          <w:sz w:val="22"/>
          <w:szCs w:val="22"/>
        </w:rPr>
        <w:tab/>
        <w:t xml:space="preserve">Lot 4b: </w:t>
      </w:r>
      <w:r w:rsidR="00A446E7">
        <w:rPr>
          <w:rFonts w:ascii="Calibri" w:eastAsia="Calibri" w:hAnsi="Calibri" w:cs="Calibri"/>
          <w:color w:val="000000"/>
          <w:sz w:val="22"/>
          <w:szCs w:val="22"/>
        </w:rPr>
        <w:t>s</w:t>
      </w:r>
      <w:r>
        <w:rPr>
          <w:rFonts w:ascii="Calibri" w:eastAsia="Calibri" w:hAnsi="Calibri" w:cs="Calibri"/>
          <w:color w:val="000000"/>
          <w:sz w:val="22"/>
          <w:szCs w:val="22"/>
        </w:rPr>
        <w:t xml:space="preserve">pecialist </w:t>
      </w:r>
      <w:r w:rsidR="00A446E7">
        <w:rPr>
          <w:rFonts w:ascii="Calibri" w:eastAsia="Calibri" w:hAnsi="Calibri" w:cs="Calibri"/>
          <w:color w:val="000000"/>
          <w:sz w:val="22"/>
          <w:szCs w:val="22"/>
        </w:rPr>
        <w:t>p</w:t>
      </w:r>
      <w:r>
        <w:rPr>
          <w:rFonts w:ascii="Calibri" w:eastAsia="Calibri" w:hAnsi="Calibri" w:cs="Calibri"/>
          <w:color w:val="000000"/>
          <w:sz w:val="22"/>
          <w:szCs w:val="22"/>
        </w:rPr>
        <w:t xml:space="preserve">roduct </w:t>
      </w:r>
      <w:r w:rsidR="00A446E7">
        <w:rPr>
          <w:rFonts w:ascii="Calibri" w:eastAsia="Calibri" w:hAnsi="Calibri" w:cs="Calibri"/>
          <w:color w:val="000000"/>
          <w:sz w:val="22"/>
          <w:szCs w:val="22"/>
        </w:rPr>
        <w:t>c</w:t>
      </w:r>
      <w:r>
        <w:rPr>
          <w:rFonts w:ascii="Calibri" w:eastAsia="Calibri" w:hAnsi="Calibri" w:cs="Calibri"/>
          <w:color w:val="000000"/>
          <w:sz w:val="22"/>
          <w:szCs w:val="22"/>
        </w:rPr>
        <w:t xml:space="preserve">onfiguration </w:t>
      </w:r>
      <w:r w:rsidR="00A446E7">
        <w:rPr>
          <w:rFonts w:ascii="Calibri" w:eastAsia="Calibri" w:hAnsi="Calibri" w:cs="Calibri"/>
          <w:color w:val="000000"/>
          <w:sz w:val="22"/>
          <w:szCs w:val="22"/>
        </w:rPr>
        <w:t>s</w:t>
      </w:r>
      <w:r>
        <w:rPr>
          <w:rFonts w:ascii="Calibri" w:eastAsia="Calibri" w:hAnsi="Calibri" w:cs="Calibri"/>
          <w:color w:val="000000"/>
          <w:sz w:val="22"/>
          <w:szCs w:val="22"/>
        </w:rPr>
        <w:t>ervices</w:t>
      </w:r>
      <w:r w:rsidR="00A446E7">
        <w:rPr>
          <w:rFonts w:ascii="Calibri" w:eastAsia="Calibri" w:hAnsi="Calibri" w:cs="Calibri"/>
          <w:color w:val="000000"/>
          <w:sz w:val="22"/>
          <w:szCs w:val="22"/>
        </w:rPr>
        <w:t>; and</w:t>
      </w:r>
    </w:p>
    <w:p w14:paraId="1CC4A7C7" w14:textId="0C1AD918" w:rsidR="00646599" w:rsidRDefault="004A509F" w:rsidP="004A4BAD">
      <w:pPr>
        <w:shd w:val="clear" w:color="auto" w:fill="FFFFFF"/>
        <w:spacing w:before="120" w:after="120"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rPr>
        <w:t>1.7</w:t>
      </w:r>
      <w:r>
        <w:rPr>
          <w:rFonts w:ascii="Calibri" w:eastAsia="Calibri" w:hAnsi="Calibri" w:cs="Calibri"/>
          <w:color w:val="000000"/>
          <w:sz w:val="22"/>
          <w:szCs w:val="22"/>
        </w:rPr>
        <w:tab/>
        <w:t xml:space="preserve">Lot 5: </w:t>
      </w:r>
      <w:r w:rsidR="00A446E7">
        <w:rPr>
          <w:rFonts w:ascii="Calibri" w:eastAsia="Calibri" w:hAnsi="Calibri" w:cs="Calibri"/>
          <w:color w:val="000000"/>
          <w:sz w:val="22"/>
          <w:szCs w:val="22"/>
        </w:rPr>
        <w:t>c</w:t>
      </w:r>
      <w:r>
        <w:rPr>
          <w:rFonts w:ascii="Calibri" w:eastAsia="Calibri" w:hAnsi="Calibri" w:cs="Calibri"/>
          <w:color w:val="000000"/>
          <w:sz w:val="22"/>
          <w:szCs w:val="22"/>
        </w:rPr>
        <w:t xml:space="preserve">apability </w:t>
      </w:r>
      <w:r w:rsidR="00A446E7">
        <w:rPr>
          <w:rFonts w:ascii="Calibri" w:eastAsia="Calibri" w:hAnsi="Calibri" w:cs="Calibri"/>
          <w:color w:val="000000"/>
          <w:sz w:val="22"/>
          <w:szCs w:val="22"/>
        </w:rPr>
        <w:t>p</w:t>
      </w:r>
      <w:r>
        <w:rPr>
          <w:rFonts w:ascii="Calibri" w:eastAsia="Calibri" w:hAnsi="Calibri" w:cs="Calibri"/>
          <w:color w:val="000000"/>
          <w:sz w:val="22"/>
          <w:szCs w:val="22"/>
        </w:rPr>
        <w:t xml:space="preserve">ipeline </w:t>
      </w:r>
      <w:r w:rsidR="00A446E7">
        <w:rPr>
          <w:rFonts w:ascii="Calibri" w:eastAsia="Calibri" w:hAnsi="Calibri" w:cs="Calibri"/>
          <w:color w:val="000000"/>
          <w:sz w:val="22"/>
          <w:szCs w:val="22"/>
        </w:rPr>
        <w:t>s</w:t>
      </w:r>
      <w:r>
        <w:rPr>
          <w:rFonts w:ascii="Calibri" w:eastAsia="Calibri" w:hAnsi="Calibri" w:cs="Calibri"/>
          <w:color w:val="000000"/>
          <w:sz w:val="22"/>
          <w:szCs w:val="22"/>
        </w:rPr>
        <w:t>ervices</w:t>
      </w:r>
      <w:r w:rsidR="00A446E7">
        <w:rPr>
          <w:rFonts w:ascii="Calibri" w:eastAsia="Calibri" w:hAnsi="Calibri" w:cs="Calibri"/>
          <w:color w:val="000000"/>
          <w:sz w:val="22"/>
          <w:szCs w:val="22"/>
        </w:rPr>
        <w:t xml:space="preserve">. </w:t>
      </w:r>
    </w:p>
    <w:p w14:paraId="3F65441A" w14:textId="77777777" w:rsidR="00646599" w:rsidRDefault="00646599">
      <w:pPr>
        <w:shd w:val="clear" w:color="auto" w:fill="FFFFFF"/>
        <w:ind w:left="0" w:hanging="2"/>
        <w:rPr>
          <w:rFonts w:ascii="Calibri" w:eastAsia="Calibri" w:hAnsi="Calibri" w:cs="Calibri"/>
          <w:color w:val="000000"/>
          <w:sz w:val="22"/>
          <w:szCs w:val="22"/>
        </w:rPr>
      </w:pPr>
    </w:p>
    <w:p w14:paraId="2AF265E0" w14:textId="77777777" w:rsidR="00646599" w:rsidRDefault="004A509F">
      <w:pPr>
        <w:numPr>
          <w:ilvl w:val="0"/>
          <w:numId w:val="1"/>
        </w:numPr>
        <w:shd w:val="clear" w:color="auto" w:fill="FFFFFF"/>
        <w:ind w:left="1" w:hanging="3"/>
        <w:rPr>
          <w:rFonts w:ascii="Calibri" w:eastAsia="Calibri" w:hAnsi="Calibri" w:cs="Calibri"/>
          <w:color w:val="000000"/>
        </w:rPr>
      </w:pPr>
      <w:r>
        <w:rPr>
          <w:rFonts w:ascii="Calibri" w:eastAsia="Calibri" w:hAnsi="Calibri" w:cs="Calibri"/>
          <w:b/>
          <w:color w:val="000000"/>
          <w:sz w:val="32"/>
          <w:szCs w:val="32"/>
        </w:rPr>
        <w:t>Scope of Services</w:t>
      </w:r>
    </w:p>
    <w:p w14:paraId="303B0058" w14:textId="7592F4DE" w:rsidR="00646599" w:rsidRDefault="004A509F" w:rsidP="004A4BAD">
      <w:pPr>
        <w:numPr>
          <w:ilvl w:val="1"/>
          <w:numId w:val="1"/>
        </w:numPr>
        <w:shd w:val="clear" w:color="auto" w:fill="FFFFFF"/>
        <w:spacing w:line="240" w:lineRule="auto"/>
        <w:ind w:left="0" w:hanging="2"/>
        <w:rPr>
          <w:rFonts w:ascii="Calibri" w:eastAsia="Calibri" w:hAnsi="Calibri" w:cs="Calibri"/>
          <w:color w:val="000000"/>
        </w:rPr>
      </w:pPr>
      <w:bookmarkStart w:id="1" w:name="_heading=h.tyjcwt" w:colFirst="0" w:colLast="0"/>
      <w:bookmarkStart w:id="2" w:name="_Hlk141786823"/>
      <w:bookmarkEnd w:id="1"/>
      <w:r>
        <w:rPr>
          <w:rFonts w:ascii="Calibri" w:eastAsia="Calibri" w:hAnsi="Calibri" w:cs="Calibri"/>
          <w:b/>
          <w:color w:val="000000"/>
          <w:sz w:val="22"/>
          <w:szCs w:val="22"/>
        </w:rPr>
        <w:t xml:space="preserve">Service Provision 1: (Lot 1) </w:t>
      </w:r>
      <w:hyperlink r:id="rId14" w:anchor="heading=h.1t3h5sf">
        <w:r w:rsidR="000E44E4" w:rsidRPr="004A4BAD">
          <w:rPr>
            <w:rFonts w:ascii="Calibri" w:eastAsia="Calibri" w:hAnsi="Calibri" w:cs="Calibri"/>
            <w:b/>
            <w:color w:val="000000"/>
            <w:sz w:val="22"/>
            <w:szCs w:val="22"/>
          </w:rPr>
          <w:t>V</w:t>
        </w:r>
        <w:r w:rsidRPr="004A4BAD">
          <w:rPr>
            <w:rFonts w:ascii="Calibri" w:eastAsia="Calibri" w:hAnsi="Calibri" w:cs="Calibri"/>
            <w:b/>
            <w:color w:val="000000"/>
            <w:sz w:val="22"/>
            <w:szCs w:val="22"/>
          </w:rPr>
          <w:t xml:space="preserve">alue </w:t>
        </w:r>
        <w:r w:rsidR="000E44E4" w:rsidRPr="004A4BAD">
          <w:rPr>
            <w:rFonts w:ascii="Calibri" w:eastAsia="Calibri" w:hAnsi="Calibri" w:cs="Calibri"/>
            <w:b/>
            <w:color w:val="000000"/>
            <w:sz w:val="22"/>
            <w:szCs w:val="22"/>
          </w:rPr>
          <w:t>R</w:t>
        </w:r>
        <w:r w:rsidRPr="004A4BAD">
          <w:rPr>
            <w:rFonts w:ascii="Calibri" w:eastAsia="Calibri" w:hAnsi="Calibri" w:cs="Calibri"/>
            <w:b/>
            <w:color w:val="000000"/>
            <w:sz w:val="22"/>
            <w:szCs w:val="22"/>
          </w:rPr>
          <w:t xml:space="preserve">ealisation and </w:t>
        </w:r>
        <w:r w:rsidR="000E44E4" w:rsidRPr="004A4BAD">
          <w:rPr>
            <w:rFonts w:ascii="Calibri" w:eastAsia="Calibri" w:hAnsi="Calibri" w:cs="Calibri"/>
            <w:b/>
            <w:color w:val="000000"/>
            <w:sz w:val="22"/>
            <w:szCs w:val="22"/>
          </w:rPr>
          <w:t>D</w:t>
        </w:r>
        <w:r w:rsidRPr="004A4BAD">
          <w:rPr>
            <w:rFonts w:ascii="Calibri" w:eastAsia="Calibri" w:hAnsi="Calibri" w:cs="Calibri"/>
            <w:b/>
            <w:color w:val="000000"/>
            <w:sz w:val="22"/>
            <w:szCs w:val="22"/>
          </w:rPr>
          <w:t xml:space="preserve">esign </w:t>
        </w:r>
        <w:r w:rsidR="000E44E4" w:rsidRPr="004A4BAD">
          <w:rPr>
            <w:rFonts w:ascii="Calibri" w:eastAsia="Calibri" w:hAnsi="Calibri" w:cs="Calibri"/>
            <w:b/>
            <w:color w:val="000000"/>
            <w:sz w:val="22"/>
            <w:szCs w:val="22"/>
          </w:rPr>
          <w:t>S</w:t>
        </w:r>
        <w:r w:rsidRPr="004A4BAD">
          <w:rPr>
            <w:rFonts w:ascii="Calibri" w:eastAsia="Calibri" w:hAnsi="Calibri" w:cs="Calibri"/>
            <w:b/>
            <w:color w:val="000000"/>
            <w:sz w:val="22"/>
            <w:szCs w:val="22"/>
          </w:rPr>
          <w:t>ervices</w:t>
        </w:r>
      </w:hyperlink>
    </w:p>
    <w:bookmarkEnd w:id="2"/>
    <w:p w14:paraId="6288EBC2" w14:textId="62CC80BD" w:rsidR="00646599" w:rsidRDefault="004A509F" w:rsidP="004A4BAD">
      <w:pPr>
        <w:numPr>
          <w:ilvl w:val="2"/>
          <w:numId w:val="1"/>
        </w:numPr>
        <w:shd w:val="clear" w:color="auto" w:fill="FFFFFF"/>
        <w:spacing w:line="240" w:lineRule="auto"/>
        <w:ind w:left="0" w:hanging="2"/>
        <w:rPr>
          <w:rFonts w:ascii="Calibri" w:eastAsia="Calibri" w:hAnsi="Calibri" w:cs="Calibri"/>
          <w:color w:val="000000"/>
        </w:rPr>
      </w:pPr>
      <w:r>
        <w:rPr>
          <w:rFonts w:ascii="Calibri" w:eastAsia="Calibri" w:hAnsi="Calibri" w:cs="Calibri"/>
          <w:color w:val="000000"/>
          <w:sz w:val="22"/>
          <w:szCs w:val="22"/>
        </w:rPr>
        <w:t xml:space="preserve">Where requested by the Buyer, Suppliers will provide a range of Services and will deliver </w:t>
      </w:r>
      <w:r w:rsidR="00A34B76">
        <w:rPr>
          <w:rFonts w:ascii="Calibri" w:eastAsia="Calibri" w:hAnsi="Calibri" w:cs="Calibri"/>
          <w:color w:val="000000"/>
          <w:sz w:val="22"/>
          <w:szCs w:val="22"/>
        </w:rPr>
        <w:t>v</w:t>
      </w:r>
      <w:r>
        <w:rPr>
          <w:rFonts w:ascii="Calibri" w:eastAsia="Calibri" w:hAnsi="Calibri" w:cs="Calibri"/>
          <w:color w:val="000000"/>
          <w:sz w:val="22"/>
          <w:szCs w:val="22"/>
        </w:rPr>
        <w:t xml:space="preserve">alue realisation and </w:t>
      </w:r>
      <w:r w:rsidR="00A34B76">
        <w:rPr>
          <w:rFonts w:ascii="Calibri" w:eastAsia="Calibri" w:hAnsi="Calibri" w:cs="Calibri"/>
          <w:color w:val="000000"/>
          <w:sz w:val="22"/>
          <w:szCs w:val="22"/>
        </w:rPr>
        <w:t>d</w:t>
      </w:r>
      <w:r>
        <w:rPr>
          <w:rFonts w:ascii="Calibri" w:eastAsia="Calibri" w:hAnsi="Calibri" w:cs="Calibri"/>
          <w:color w:val="000000"/>
          <w:sz w:val="22"/>
          <w:szCs w:val="22"/>
        </w:rPr>
        <w:t xml:space="preserve">esign </w:t>
      </w:r>
      <w:r w:rsidR="00A34B76">
        <w:rPr>
          <w:rFonts w:ascii="Calibri" w:eastAsia="Calibri" w:hAnsi="Calibri" w:cs="Calibri"/>
          <w:color w:val="000000"/>
          <w:sz w:val="22"/>
          <w:szCs w:val="22"/>
        </w:rPr>
        <w:t>s</w:t>
      </w:r>
      <w:r>
        <w:rPr>
          <w:rFonts w:ascii="Calibri" w:eastAsia="Calibri" w:hAnsi="Calibri" w:cs="Calibri"/>
          <w:color w:val="000000"/>
          <w:sz w:val="22"/>
          <w:szCs w:val="22"/>
        </w:rPr>
        <w:t>ervices to the Buyer. Services may include but are not limited to:</w:t>
      </w:r>
    </w:p>
    <w:p w14:paraId="39C96FBB" w14:textId="270CAD00" w:rsidR="00646599" w:rsidRDefault="004A509F" w:rsidP="000E44E4">
      <w:pPr>
        <w:numPr>
          <w:ilvl w:val="3"/>
          <w:numId w:val="1"/>
        </w:numPr>
        <w:ind w:left="0" w:hanging="2"/>
        <w:jc w:val="left"/>
        <w:rPr>
          <w:rFonts w:ascii="Calibri" w:eastAsia="Calibri" w:hAnsi="Calibri" w:cs="Calibri"/>
          <w:color w:val="000000"/>
        </w:rPr>
      </w:pPr>
      <w:r>
        <w:rPr>
          <w:rFonts w:ascii="Calibri" w:eastAsia="Calibri" w:hAnsi="Calibri" w:cs="Calibri"/>
          <w:color w:val="000000"/>
          <w:sz w:val="22"/>
          <w:szCs w:val="22"/>
        </w:rPr>
        <w:t xml:space="preserve">Capability </w:t>
      </w:r>
      <w:r w:rsidR="000E44E4">
        <w:rPr>
          <w:rFonts w:ascii="Calibri" w:eastAsia="Calibri" w:hAnsi="Calibri" w:cs="Calibri"/>
          <w:color w:val="000000"/>
          <w:sz w:val="22"/>
          <w:szCs w:val="22"/>
        </w:rPr>
        <w:t>a</w:t>
      </w:r>
      <w:r>
        <w:rPr>
          <w:rFonts w:ascii="Calibri" w:eastAsia="Calibri" w:hAnsi="Calibri" w:cs="Calibri"/>
          <w:color w:val="000000"/>
          <w:sz w:val="22"/>
          <w:szCs w:val="22"/>
        </w:rPr>
        <w:t xml:space="preserve">nalysis and </w:t>
      </w:r>
      <w:r w:rsidR="000E44E4">
        <w:rPr>
          <w:rFonts w:ascii="Calibri" w:eastAsia="Calibri" w:hAnsi="Calibri" w:cs="Calibri"/>
          <w:color w:val="000000"/>
          <w:sz w:val="22"/>
          <w:szCs w:val="22"/>
        </w:rPr>
        <w:t>s</w:t>
      </w:r>
      <w:r>
        <w:rPr>
          <w:rFonts w:ascii="Calibri" w:eastAsia="Calibri" w:hAnsi="Calibri" w:cs="Calibri"/>
          <w:color w:val="000000"/>
          <w:sz w:val="22"/>
          <w:szCs w:val="22"/>
        </w:rPr>
        <w:t>upport;</w:t>
      </w:r>
    </w:p>
    <w:p w14:paraId="7FD0353E" w14:textId="2226EBEB" w:rsidR="00646599" w:rsidRDefault="004A509F" w:rsidP="000E44E4">
      <w:pPr>
        <w:numPr>
          <w:ilvl w:val="3"/>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 xml:space="preserve">Enterprise </w:t>
      </w:r>
      <w:r w:rsidR="000E44E4">
        <w:rPr>
          <w:rFonts w:ascii="Calibri" w:eastAsia="Calibri" w:hAnsi="Calibri" w:cs="Calibri"/>
          <w:color w:val="000000"/>
          <w:sz w:val="22"/>
          <w:szCs w:val="22"/>
        </w:rPr>
        <w:t>a</w:t>
      </w:r>
      <w:r>
        <w:rPr>
          <w:rFonts w:ascii="Calibri" w:eastAsia="Calibri" w:hAnsi="Calibri" w:cs="Calibri"/>
          <w:color w:val="000000"/>
          <w:sz w:val="22"/>
          <w:szCs w:val="22"/>
        </w:rPr>
        <w:t xml:space="preserve">rchitecture </w:t>
      </w:r>
      <w:r w:rsidR="000E44E4">
        <w:rPr>
          <w:rFonts w:ascii="Calibri" w:eastAsia="Calibri" w:hAnsi="Calibri" w:cs="Calibri"/>
          <w:color w:val="000000"/>
          <w:sz w:val="22"/>
          <w:szCs w:val="22"/>
        </w:rPr>
        <w:t>a</w:t>
      </w:r>
      <w:r>
        <w:rPr>
          <w:rFonts w:ascii="Calibri" w:eastAsia="Calibri" w:hAnsi="Calibri" w:cs="Calibri"/>
          <w:color w:val="000000"/>
          <w:sz w:val="22"/>
          <w:szCs w:val="22"/>
        </w:rPr>
        <w:t xml:space="preserve">dvice, </w:t>
      </w:r>
      <w:r w:rsidR="000E44E4">
        <w:rPr>
          <w:rFonts w:ascii="Calibri" w:eastAsia="Calibri" w:hAnsi="Calibri" w:cs="Calibri"/>
          <w:color w:val="000000"/>
          <w:sz w:val="22"/>
          <w:szCs w:val="22"/>
        </w:rPr>
        <w:t>d</w:t>
      </w:r>
      <w:r>
        <w:rPr>
          <w:rFonts w:ascii="Calibri" w:eastAsia="Calibri" w:hAnsi="Calibri" w:cs="Calibri"/>
          <w:color w:val="000000"/>
          <w:sz w:val="22"/>
          <w:szCs w:val="22"/>
        </w:rPr>
        <w:t xml:space="preserve">esign and </w:t>
      </w:r>
      <w:r w:rsidR="000A31EA">
        <w:rPr>
          <w:rFonts w:ascii="Calibri" w:eastAsia="Calibri" w:hAnsi="Calibri" w:cs="Calibri"/>
          <w:color w:val="000000"/>
          <w:sz w:val="22"/>
          <w:szCs w:val="22"/>
        </w:rPr>
        <w:t>d</w:t>
      </w:r>
      <w:r>
        <w:rPr>
          <w:rFonts w:ascii="Calibri" w:eastAsia="Calibri" w:hAnsi="Calibri" w:cs="Calibri"/>
          <w:color w:val="000000"/>
          <w:sz w:val="22"/>
          <w:szCs w:val="22"/>
        </w:rPr>
        <w:t xml:space="preserve">elivery </w:t>
      </w:r>
      <w:r w:rsidR="000E44E4">
        <w:rPr>
          <w:rFonts w:ascii="Calibri" w:eastAsia="Calibri" w:hAnsi="Calibri" w:cs="Calibri"/>
          <w:color w:val="000000"/>
          <w:sz w:val="22"/>
          <w:szCs w:val="22"/>
        </w:rPr>
        <w:t>s</w:t>
      </w:r>
      <w:r>
        <w:rPr>
          <w:rFonts w:ascii="Calibri" w:eastAsia="Calibri" w:hAnsi="Calibri" w:cs="Calibri"/>
          <w:color w:val="000000"/>
          <w:sz w:val="22"/>
          <w:szCs w:val="22"/>
        </w:rPr>
        <w:t>upport;</w:t>
      </w:r>
    </w:p>
    <w:p w14:paraId="71978355" w14:textId="56FC4D2E" w:rsidR="00646599" w:rsidRDefault="004A509F" w:rsidP="004A4BAD">
      <w:pPr>
        <w:numPr>
          <w:ilvl w:val="3"/>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 xml:space="preserve">Service, </w:t>
      </w:r>
      <w:r w:rsidR="000E44E4">
        <w:rPr>
          <w:rFonts w:ascii="Calibri" w:eastAsia="Calibri" w:hAnsi="Calibri" w:cs="Calibri"/>
          <w:color w:val="000000"/>
          <w:sz w:val="22"/>
          <w:szCs w:val="22"/>
        </w:rPr>
        <w:t>t</w:t>
      </w:r>
      <w:r>
        <w:rPr>
          <w:rFonts w:ascii="Calibri" w:eastAsia="Calibri" w:hAnsi="Calibri" w:cs="Calibri"/>
          <w:color w:val="000000"/>
          <w:sz w:val="22"/>
          <w:szCs w:val="22"/>
        </w:rPr>
        <w:t xml:space="preserve">echnical and </w:t>
      </w:r>
      <w:r w:rsidR="000E44E4">
        <w:rPr>
          <w:rFonts w:ascii="Calibri" w:eastAsia="Calibri" w:hAnsi="Calibri" w:cs="Calibri"/>
          <w:color w:val="000000"/>
          <w:sz w:val="22"/>
          <w:szCs w:val="22"/>
        </w:rPr>
        <w:t>s</w:t>
      </w:r>
      <w:r>
        <w:rPr>
          <w:rFonts w:ascii="Calibri" w:eastAsia="Calibri" w:hAnsi="Calibri" w:cs="Calibri"/>
          <w:color w:val="000000"/>
          <w:sz w:val="22"/>
          <w:szCs w:val="22"/>
        </w:rPr>
        <w:t xml:space="preserve">olution </w:t>
      </w:r>
      <w:r w:rsidR="000E44E4">
        <w:rPr>
          <w:rFonts w:ascii="Calibri" w:eastAsia="Calibri" w:hAnsi="Calibri" w:cs="Calibri"/>
          <w:color w:val="000000"/>
          <w:sz w:val="22"/>
          <w:szCs w:val="22"/>
        </w:rPr>
        <w:t>a</w:t>
      </w:r>
      <w:r>
        <w:rPr>
          <w:rFonts w:ascii="Calibri" w:eastAsia="Calibri" w:hAnsi="Calibri" w:cs="Calibri"/>
          <w:color w:val="000000"/>
          <w:sz w:val="22"/>
          <w:szCs w:val="22"/>
        </w:rPr>
        <w:t xml:space="preserve">rchitecture </w:t>
      </w:r>
      <w:r w:rsidR="000E44E4">
        <w:rPr>
          <w:rFonts w:ascii="Calibri" w:eastAsia="Calibri" w:hAnsi="Calibri" w:cs="Calibri"/>
          <w:color w:val="000000"/>
          <w:sz w:val="22"/>
          <w:szCs w:val="22"/>
        </w:rPr>
        <w:t>a</w:t>
      </w:r>
      <w:r>
        <w:rPr>
          <w:rFonts w:ascii="Calibri" w:eastAsia="Calibri" w:hAnsi="Calibri" w:cs="Calibri"/>
          <w:color w:val="000000"/>
          <w:sz w:val="22"/>
          <w:szCs w:val="22"/>
        </w:rPr>
        <w:t xml:space="preserve">dvice, </w:t>
      </w:r>
      <w:r w:rsidR="000E44E4">
        <w:rPr>
          <w:rFonts w:ascii="Calibri" w:eastAsia="Calibri" w:hAnsi="Calibri" w:cs="Calibri"/>
          <w:color w:val="000000"/>
          <w:sz w:val="22"/>
          <w:szCs w:val="22"/>
        </w:rPr>
        <w:t>d</w:t>
      </w:r>
      <w:r>
        <w:rPr>
          <w:rFonts w:ascii="Calibri" w:eastAsia="Calibri" w:hAnsi="Calibri" w:cs="Calibri"/>
          <w:color w:val="000000"/>
          <w:sz w:val="22"/>
          <w:szCs w:val="22"/>
        </w:rPr>
        <w:t xml:space="preserve">esign and </w:t>
      </w:r>
      <w:r w:rsidR="000A31EA">
        <w:rPr>
          <w:rFonts w:ascii="Calibri" w:eastAsia="Calibri" w:hAnsi="Calibri" w:cs="Calibri"/>
          <w:color w:val="000000"/>
          <w:sz w:val="22"/>
          <w:szCs w:val="22"/>
        </w:rPr>
        <w:t>d</w:t>
      </w:r>
      <w:r>
        <w:rPr>
          <w:rFonts w:ascii="Calibri" w:eastAsia="Calibri" w:hAnsi="Calibri" w:cs="Calibri"/>
          <w:color w:val="000000"/>
          <w:sz w:val="22"/>
          <w:szCs w:val="22"/>
        </w:rPr>
        <w:t xml:space="preserve">elivery </w:t>
      </w:r>
      <w:r w:rsidR="000E44E4">
        <w:rPr>
          <w:rFonts w:ascii="Calibri" w:eastAsia="Calibri" w:hAnsi="Calibri" w:cs="Calibri"/>
          <w:color w:val="000000"/>
          <w:sz w:val="22"/>
          <w:szCs w:val="22"/>
        </w:rPr>
        <w:t>s</w:t>
      </w:r>
      <w:r>
        <w:rPr>
          <w:rFonts w:ascii="Calibri" w:eastAsia="Calibri" w:hAnsi="Calibri" w:cs="Calibri"/>
          <w:color w:val="000000"/>
          <w:sz w:val="22"/>
          <w:szCs w:val="22"/>
        </w:rPr>
        <w:t>upport;</w:t>
      </w:r>
    </w:p>
    <w:p w14:paraId="5C963ECD" w14:textId="6BD55977" w:rsidR="00646599" w:rsidRDefault="004A509F" w:rsidP="004A4BAD">
      <w:pPr>
        <w:numPr>
          <w:ilvl w:val="3"/>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 xml:space="preserve">Operating </w:t>
      </w:r>
      <w:r w:rsidR="000E44E4">
        <w:rPr>
          <w:rFonts w:ascii="Calibri" w:eastAsia="Calibri" w:hAnsi="Calibri" w:cs="Calibri"/>
          <w:color w:val="000000"/>
          <w:sz w:val="22"/>
          <w:szCs w:val="22"/>
        </w:rPr>
        <w:t>m</w:t>
      </w:r>
      <w:r>
        <w:rPr>
          <w:rFonts w:ascii="Calibri" w:eastAsia="Calibri" w:hAnsi="Calibri" w:cs="Calibri"/>
          <w:color w:val="000000"/>
          <w:sz w:val="22"/>
          <w:szCs w:val="22"/>
        </w:rPr>
        <w:t xml:space="preserve">odel </w:t>
      </w:r>
      <w:r w:rsidR="000E44E4">
        <w:rPr>
          <w:rFonts w:ascii="Calibri" w:eastAsia="Calibri" w:hAnsi="Calibri" w:cs="Calibri"/>
          <w:color w:val="000000"/>
          <w:sz w:val="22"/>
          <w:szCs w:val="22"/>
        </w:rPr>
        <w:t>a</w:t>
      </w:r>
      <w:r>
        <w:rPr>
          <w:rFonts w:ascii="Calibri" w:eastAsia="Calibri" w:hAnsi="Calibri" w:cs="Calibri"/>
          <w:color w:val="000000"/>
          <w:sz w:val="22"/>
          <w:szCs w:val="22"/>
        </w:rPr>
        <w:t xml:space="preserve">ssessment, </w:t>
      </w:r>
      <w:r w:rsidR="000E44E4">
        <w:rPr>
          <w:rFonts w:ascii="Calibri" w:eastAsia="Calibri" w:hAnsi="Calibri" w:cs="Calibri"/>
          <w:color w:val="000000"/>
          <w:sz w:val="22"/>
          <w:szCs w:val="22"/>
        </w:rPr>
        <w:t>d</w:t>
      </w:r>
      <w:r>
        <w:rPr>
          <w:rFonts w:ascii="Calibri" w:eastAsia="Calibri" w:hAnsi="Calibri" w:cs="Calibri"/>
          <w:color w:val="000000"/>
          <w:sz w:val="22"/>
          <w:szCs w:val="22"/>
        </w:rPr>
        <w:t xml:space="preserve">esign and </w:t>
      </w:r>
      <w:r w:rsidR="000A31EA">
        <w:rPr>
          <w:rFonts w:ascii="Calibri" w:eastAsia="Calibri" w:hAnsi="Calibri" w:cs="Calibri"/>
          <w:color w:val="000000"/>
          <w:sz w:val="22"/>
          <w:szCs w:val="22"/>
        </w:rPr>
        <w:t>d</w:t>
      </w:r>
      <w:r>
        <w:rPr>
          <w:rFonts w:ascii="Calibri" w:eastAsia="Calibri" w:hAnsi="Calibri" w:cs="Calibri"/>
          <w:color w:val="000000"/>
          <w:sz w:val="22"/>
          <w:szCs w:val="22"/>
        </w:rPr>
        <w:t xml:space="preserve">elivery </w:t>
      </w:r>
      <w:r w:rsidR="000E44E4">
        <w:rPr>
          <w:rFonts w:ascii="Calibri" w:eastAsia="Calibri" w:hAnsi="Calibri" w:cs="Calibri"/>
          <w:color w:val="000000"/>
          <w:sz w:val="22"/>
          <w:szCs w:val="22"/>
        </w:rPr>
        <w:t>s</w:t>
      </w:r>
      <w:r>
        <w:rPr>
          <w:rFonts w:ascii="Calibri" w:eastAsia="Calibri" w:hAnsi="Calibri" w:cs="Calibri"/>
          <w:color w:val="000000"/>
          <w:sz w:val="22"/>
          <w:szCs w:val="22"/>
        </w:rPr>
        <w:t>upport;</w:t>
      </w:r>
    </w:p>
    <w:p w14:paraId="0AF4201C" w14:textId="11C1F887" w:rsidR="00646599" w:rsidRDefault="004A509F" w:rsidP="004A4BAD">
      <w:pPr>
        <w:numPr>
          <w:ilvl w:val="3"/>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 xml:space="preserve">Strategy </w:t>
      </w:r>
      <w:r w:rsidR="000E44E4">
        <w:rPr>
          <w:rFonts w:ascii="Calibri" w:eastAsia="Calibri" w:hAnsi="Calibri" w:cs="Calibri"/>
          <w:color w:val="000000"/>
          <w:sz w:val="22"/>
          <w:szCs w:val="22"/>
        </w:rPr>
        <w:t>a</w:t>
      </w:r>
      <w:r>
        <w:rPr>
          <w:rFonts w:ascii="Calibri" w:eastAsia="Calibri" w:hAnsi="Calibri" w:cs="Calibri"/>
          <w:color w:val="000000"/>
          <w:sz w:val="22"/>
          <w:szCs w:val="22"/>
        </w:rPr>
        <w:t xml:space="preserve">ssessment, </w:t>
      </w:r>
      <w:r w:rsidR="000E44E4">
        <w:rPr>
          <w:rFonts w:ascii="Calibri" w:eastAsia="Calibri" w:hAnsi="Calibri" w:cs="Calibri"/>
          <w:color w:val="000000"/>
          <w:sz w:val="22"/>
          <w:szCs w:val="22"/>
        </w:rPr>
        <w:t>d</w:t>
      </w:r>
      <w:r>
        <w:rPr>
          <w:rFonts w:ascii="Calibri" w:eastAsia="Calibri" w:hAnsi="Calibri" w:cs="Calibri"/>
          <w:color w:val="000000"/>
          <w:sz w:val="22"/>
          <w:szCs w:val="22"/>
        </w:rPr>
        <w:t xml:space="preserve">esign and </w:t>
      </w:r>
      <w:r w:rsidR="00896AA5">
        <w:rPr>
          <w:rFonts w:ascii="Calibri" w:eastAsia="Calibri" w:hAnsi="Calibri" w:cs="Calibri"/>
          <w:color w:val="000000"/>
          <w:sz w:val="22"/>
          <w:szCs w:val="22"/>
        </w:rPr>
        <w:t>d</w:t>
      </w:r>
      <w:r>
        <w:rPr>
          <w:rFonts w:ascii="Calibri" w:eastAsia="Calibri" w:hAnsi="Calibri" w:cs="Calibri"/>
          <w:color w:val="000000"/>
          <w:sz w:val="22"/>
          <w:szCs w:val="22"/>
        </w:rPr>
        <w:t>elivery;</w:t>
      </w:r>
    </w:p>
    <w:p w14:paraId="52807949" w14:textId="09F3C9C8" w:rsidR="00646599" w:rsidRDefault="004A509F" w:rsidP="004A4BAD">
      <w:pPr>
        <w:numPr>
          <w:ilvl w:val="3"/>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 xml:space="preserve">Delivery </w:t>
      </w:r>
      <w:r w:rsidR="000E44E4">
        <w:rPr>
          <w:rFonts w:ascii="Calibri" w:eastAsia="Calibri" w:hAnsi="Calibri" w:cs="Calibri"/>
          <w:color w:val="000000"/>
          <w:sz w:val="22"/>
          <w:szCs w:val="22"/>
        </w:rPr>
        <w:t>o</w:t>
      </w:r>
      <w:r>
        <w:rPr>
          <w:rFonts w:ascii="Calibri" w:eastAsia="Calibri" w:hAnsi="Calibri" w:cs="Calibri"/>
          <w:color w:val="000000"/>
          <w:sz w:val="22"/>
          <w:szCs w:val="22"/>
        </w:rPr>
        <w:t xml:space="preserve">rchestration </w:t>
      </w:r>
      <w:r w:rsidR="000E44E4">
        <w:rPr>
          <w:rFonts w:ascii="Calibri" w:eastAsia="Calibri" w:hAnsi="Calibri" w:cs="Calibri"/>
          <w:color w:val="000000"/>
          <w:sz w:val="22"/>
          <w:szCs w:val="22"/>
        </w:rPr>
        <w:t>p</w:t>
      </w:r>
      <w:r>
        <w:rPr>
          <w:rFonts w:ascii="Calibri" w:eastAsia="Calibri" w:hAnsi="Calibri" w:cs="Calibri"/>
          <w:color w:val="000000"/>
          <w:sz w:val="22"/>
          <w:szCs w:val="22"/>
        </w:rPr>
        <w:t>artnering;</w:t>
      </w:r>
    </w:p>
    <w:p w14:paraId="25B9B851" w14:textId="6890ADAF" w:rsidR="00646599" w:rsidRDefault="004A509F" w:rsidP="004A4BAD">
      <w:pPr>
        <w:numPr>
          <w:ilvl w:val="3"/>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 xml:space="preserve">Service </w:t>
      </w:r>
      <w:r w:rsidR="000E44E4">
        <w:rPr>
          <w:rFonts w:ascii="Calibri" w:eastAsia="Calibri" w:hAnsi="Calibri" w:cs="Calibri"/>
          <w:color w:val="000000"/>
          <w:sz w:val="22"/>
          <w:szCs w:val="22"/>
        </w:rPr>
        <w:t>d</w:t>
      </w:r>
      <w:r>
        <w:rPr>
          <w:rFonts w:ascii="Calibri" w:eastAsia="Calibri" w:hAnsi="Calibri" w:cs="Calibri"/>
          <w:color w:val="000000"/>
          <w:sz w:val="22"/>
          <w:szCs w:val="22"/>
        </w:rPr>
        <w:t>esign;</w:t>
      </w:r>
    </w:p>
    <w:p w14:paraId="60E0CA40" w14:textId="6AB2D7EF" w:rsidR="00646599" w:rsidRDefault="004A509F" w:rsidP="004A4BAD">
      <w:pPr>
        <w:numPr>
          <w:ilvl w:val="3"/>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 xml:space="preserve">Supplier </w:t>
      </w:r>
      <w:r w:rsidR="004A0C52">
        <w:rPr>
          <w:rFonts w:ascii="Calibri" w:eastAsia="Calibri" w:hAnsi="Calibri" w:cs="Calibri"/>
          <w:color w:val="000000"/>
          <w:sz w:val="22"/>
          <w:szCs w:val="22"/>
        </w:rPr>
        <w:t>s</w:t>
      </w:r>
      <w:r>
        <w:rPr>
          <w:rFonts w:ascii="Calibri" w:eastAsia="Calibri" w:hAnsi="Calibri" w:cs="Calibri"/>
          <w:color w:val="000000"/>
          <w:sz w:val="22"/>
          <w:szCs w:val="22"/>
        </w:rPr>
        <w:t xml:space="preserve">upported </w:t>
      </w:r>
      <w:r w:rsidR="004A0C52">
        <w:rPr>
          <w:rFonts w:ascii="Calibri" w:eastAsia="Calibri" w:hAnsi="Calibri" w:cs="Calibri"/>
          <w:color w:val="000000"/>
          <w:sz w:val="22"/>
          <w:szCs w:val="22"/>
        </w:rPr>
        <w:t>p</w:t>
      </w:r>
      <w:r>
        <w:rPr>
          <w:rFonts w:ascii="Calibri" w:eastAsia="Calibri" w:hAnsi="Calibri" w:cs="Calibri"/>
          <w:color w:val="000000"/>
          <w:sz w:val="22"/>
          <w:szCs w:val="22"/>
        </w:rPr>
        <w:t xml:space="preserve">roblem </w:t>
      </w:r>
      <w:r w:rsidR="004A0C52">
        <w:rPr>
          <w:rFonts w:ascii="Calibri" w:eastAsia="Calibri" w:hAnsi="Calibri" w:cs="Calibri"/>
          <w:color w:val="000000"/>
          <w:sz w:val="22"/>
          <w:szCs w:val="22"/>
        </w:rPr>
        <w:t>s</w:t>
      </w:r>
      <w:r>
        <w:rPr>
          <w:rFonts w:ascii="Calibri" w:eastAsia="Calibri" w:hAnsi="Calibri" w:cs="Calibri"/>
          <w:color w:val="000000"/>
          <w:sz w:val="22"/>
          <w:szCs w:val="22"/>
        </w:rPr>
        <w:t>olving;</w:t>
      </w:r>
    </w:p>
    <w:p w14:paraId="2ABBD663" w14:textId="77777777" w:rsidR="00646599" w:rsidRDefault="004A509F" w:rsidP="004A4BAD">
      <w:pPr>
        <w:numPr>
          <w:ilvl w:val="3"/>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Design Services Council;</w:t>
      </w:r>
    </w:p>
    <w:p w14:paraId="031C6557" w14:textId="72CF6D75" w:rsidR="00646599" w:rsidRDefault="004A509F" w:rsidP="004A4BAD">
      <w:pPr>
        <w:numPr>
          <w:ilvl w:val="3"/>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 xml:space="preserve">Knowledge </w:t>
      </w:r>
      <w:r w:rsidR="004A0C52">
        <w:rPr>
          <w:rFonts w:ascii="Calibri" w:eastAsia="Calibri" w:hAnsi="Calibri" w:cs="Calibri"/>
          <w:color w:val="000000"/>
          <w:sz w:val="22"/>
          <w:szCs w:val="22"/>
        </w:rPr>
        <w:t>t</w:t>
      </w:r>
      <w:r>
        <w:rPr>
          <w:rFonts w:ascii="Calibri" w:eastAsia="Calibri" w:hAnsi="Calibri" w:cs="Calibri"/>
          <w:color w:val="000000"/>
          <w:sz w:val="22"/>
          <w:szCs w:val="22"/>
        </w:rPr>
        <w:t xml:space="preserve">ransfer and </w:t>
      </w:r>
      <w:r w:rsidR="004A0C52">
        <w:rPr>
          <w:rFonts w:ascii="Calibri" w:eastAsia="Calibri" w:hAnsi="Calibri" w:cs="Calibri"/>
          <w:color w:val="000000"/>
          <w:sz w:val="22"/>
          <w:szCs w:val="22"/>
        </w:rPr>
        <w:t>s</w:t>
      </w:r>
      <w:r>
        <w:rPr>
          <w:rFonts w:ascii="Calibri" w:eastAsia="Calibri" w:hAnsi="Calibri" w:cs="Calibri"/>
          <w:color w:val="000000"/>
          <w:sz w:val="22"/>
          <w:szCs w:val="22"/>
        </w:rPr>
        <w:t xml:space="preserve">kills </w:t>
      </w:r>
      <w:r w:rsidR="004A0C52">
        <w:rPr>
          <w:rFonts w:ascii="Calibri" w:eastAsia="Calibri" w:hAnsi="Calibri" w:cs="Calibri"/>
          <w:color w:val="000000"/>
          <w:sz w:val="22"/>
          <w:szCs w:val="22"/>
        </w:rPr>
        <w:t>d</w:t>
      </w:r>
      <w:r>
        <w:rPr>
          <w:rFonts w:ascii="Calibri" w:eastAsia="Calibri" w:hAnsi="Calibri" w:cs="Calibri"/>
          <w:color w:val="000000"/>
          <w:sz w:val="22"/>
          <w:szCs w:val="22"/>
        </w:rPr>
        <w:t xml:space="preserve">evelopment; </w:t>
      </w:r>
    </w:p>
    <w:p w14:paraId="7368781E" w14:textId="78A7F397" w:rsidR="00646599" w:rsidRDefault="004A509F" w:rsidP="004A4BAD">
      <w:pPr>
        <w:numPr>
          <w:ilvl w:val="3"/>
          <w:numId w:val="1"/>
        </w:numPr>
        <w:spacing w:after="200" w:line="240" w:lineRule="auto"/>
        <w:ind w:left="0" w:hanging="2"/>
        <w:jc w:val="left"/>
        <w:rPr>
          <w:rFonts w:ascii="Calibri" w:eastAsia="Calibri" w:hAnsi="Calibri" w:cs="Calibri"/>
          <w:color w:val="000000"/>
        </w:rPr>
      </w:pPr>
      <w:bookmarkStart w:id="3" w:name="_heading=h.4js0v18texsr" w:colFirst="0" w:colLast="0"/>
      <w:bookmarkEnd w:id="3"/>
      <w:r>
        <w:rPr>
          <w:rFonts w:ascii="Calibri" w:eastAsia="Calibri" w:hAnsi="Calibri" w:cs="Calibri"/>
          <w:color w:val="000000"/>
          <w:sz w:val="22"/>
          <w:szCs w:val="22"/>
        </w:rPr>
        <w:t xml:space="preserve">Hardware and </w:t>
      </w:r>
      <w:r w:rsidR="004A0C52">
        <w:rPr>
          <w:rFonts w:ascii="Calibri" w:eastAsia="Calibri" w:hAnsi="Calibri" w:cs="Calibri"/>
          <w:color w:val="000000"/>
          <w:sz w:val="22"/>
          <w:szCs w:val="22"/>
        </w:rPr>
        <w:t>s</w:t>
      </w:r>
      <w:r>
        <w:rPr>
          <w:rFonts w:ascii="Calibri" w:eastAsia="Calibri" w:hAnsi="Calibri" w:cs="Calibri"/>
          <w:color w:val="000000"/>
          <w:sz w:val="22"/>
          <w:szCs w:val="22"/>
        </w:rPr>
        <w:t xml:space="preserve">oftware </w:t>
      </w:r>
      <w:r w:rsidR="004A0C52">
        <w:rPr>
          <w:rFonts w:ascii="Calibri" w:eastAsia="Calibri" w:hAnsi="Calibri" w:cs="Calibri"/>
          <w:color w:val="000000"/>
          <w:sz w:val="22"/>
          <w:szCs w:val="22"/>
        </w:rPr>
        <w:t>a</w:t>
      </w:r>
      <w:r>
        <w:rPr>
          <w:rFonts w:ascii="Calibri" w:eastAsia="Calibri" w:hAnsi="Calibri" w:cs="Calibri"/>
          <w:color w:val="000000"/>
          <w:sz w:val="22"/>
          <w:szCs w:val="22"/>
        </w:rPr>
        <w:t xml:space="preserve">sset </w:t>
      </w:r>
      <w:r w:rsidR="004A0C52">
        <w:rPr>
          <w:rFonts w:ascii="Calibri" w:eastAsia="Calibri" w:hAnsi="Calibri" w:cs="Calibri"/>
          <w:color w:val="000000"/>
          <w:sz w:val="22"/>
          <w:szCs w:val="22"/>
        </w:rPr>
        <w:t>m</w:t>
      </w:r>
      <w:r>
        <w:rPr>
          <w:rFonts w:ascii="Calibri" w:eastAsia="Calibri" w:hAnsi="Calibri" w:cs="Calibri"/>
          <w:color w:val="000000"/>
          <w:sz w:val="22"/>
          <w:szCs w:val="22"/>
        </w:rPr>
        <w:t>anagement.</w:t>
      </w:r>
    </w:p>
    <w:p w14:paraId="09D51BFA" w14:textId="77777777" w:rsidR="00646599" w:rsidRDefault="004A509F" w:rsidP="004A4BAD">
      <w:pPr>
        <w:numPr>
          <w:ilvl w:val="2"/>
          <w:numId w:val="1"/>
        </w:numPr>
        <w:spacing w:line="240" w:lineRule="auto"/>
        <w:ind w:left="0" w:hanging="2"/>
        <w:jc w:val="left"/>
        <w:rPr>
          <w:rFonts w:ascii="Calibri" w:eastAsia="Calibri" w:hAnsi="Calibri" w:cs="Calibri"/>
          <w:color w:val="000000"/>
        </w:rPr>
      </w:pPr>
      <w:bookmarkStart w:id="4" w:name="_heading=h.b7ju5tohzhpj" w:colFirst="0" w:colLast="0"/>
      <w:bookmarkEnd w:id="4"/>
      <w:r>
        <w:rPr>
          <w:rFonts w:ascii="Calibri" w:eastAsia="Calibri" w:hAnsi="Calibri" w:cs="Calibri"/>
          <w:color w:val="000000"/>
          <w:sz w:val="22"/>
          <w:szCs w:val="22"/>
        </w:rPr>
        <w:t>Capability Analysis and Support</w:t>
      </w:r>
    </w:p>
    <w:p w14:paraId="4F9F00CA" w14:textId="758D07FA" w:rsidR="00646599" w:rsidRDefault="004A509F" w:rsidP="000A31EA">
      <w:pPr>
        <w:numPr>
          <w:ilvl w:val="3"/>
          <w:numId w:val="1"/>
        </w:numPr>
        <w:ind w:left="0" w:hanging="2"/>
        <w:jc w:val="left"/>
        <w:rPr>
          <w:rFonts w:ascii="Calibri" w:eastAsia="Calibri" w:hAnsi="Calibri" w:cs="Calibri"/>
          <w:color w:val="000000"/>
        </w:rPr>
      </w:pPr>
      <w:r>
        <w:rPr>
          <w:rFonts w:ascii="Calibri" w:eastAsia="Calibri" w:hAnsi="Calibri" w:cs="Calibri"/>
          <w:color w:val="000000"/>
          <w:sz w:val="22"/>
          <w:szCs w:val="22"/>
        </w:rPr>
        <w:t>Analyse, identify, and report upon current capabilities across strategy, design, development, delivery and service.  Include identification of future architecture, service mapping and operating model requirements to support transformation and/or assist the Buyer in building or improving Intelligent Client capability.</w:t>
      </w:r>
    </w:p>
    <w:p w14:paraId="21EE1D5A" w14:textId="77777777" w:rsidR="00646599" w:rsidRDefault="00646599" w:rsidP="004A4BAD">
      <w:pPr>
        <w:spacing w:line="240" w:lineRule="auto"/>
        <w:ind w:leftChars="0" w:left="0" w:firstLineChars="0" w:firstLine="0"/>
        <w:jc w:val="left"/>
        <w:rPr>
          <w:rFonts w:ascii="Calibri" w:eastAsia="Calibri" w:hAnsi="Calibri" w:cs="Calibri"/>
          <w:color w:val="000000"/>
        </w:rPr>
      </w:pPr>
      <w:bookmarkStart w:id="5" w:name="_heading=h.9r67isb56cp5" w:colFirst="0" w:colLast="0"/>
      <w:bookmarkEnd w:id="5"/>
    </w:p>
    <w:p w14:paraId="46E8C29D" w14:textId="77777777" w:rsidR="00646599" w:rsidRDefault="004A509F" w:rsidP="004A4BAD">
      <w:pPr>
        <w:numPr>
          <w:ilvl w:val="2"/>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 xml:space="preserve">Enterprise Architecture Advice, Design and Delivery Support </w:t>
      </w:r>
    </w:p>
    <w:p w14:paraId="6A7ECE5C" w14:textId="35CCBCD4" w:rsidR="00646599" w:rsidRDefault="004A509F" w:rsidP="004A4BAD">
      <w:pPr>
        <w:numPr>
          <w:ilvl w:val="3"/>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 xml:space="preserve">Provision of enterprise architecture advisory capability to Buyers to support decision-making on future architecture designs, strategies, or delivery planning. </w:t>
      </w:r>
    </w:p>
    <w:p w14:paraId="1DBF8AA6" w14:textId="77777777" w:rsidR="00646599" w:rsidRDefault="00646599" w:rsidP="004A4BAD">
      <w:pPr>
        <w:spacing w:line="240" w:lineRule="auto"/>
        <w:ind w:leftChars="0" w:left="0" w:firstLineChars="0" w:firstLine="0"/>
        <w:jc w:val="left"/>
        <w:rPr>
          <w:rFonts w:ascii="Calibri" w:eastAsia="Calibri" w:hAnsi="Calibri" w:cs="Calibri"/>
          <w:color w:val="000000"/>
        </w:rPr>
      </w:pPr>
    </w:p>
    <w:p w14:paraId="5836B302" w14:textId="77777777" w:rsidR="00646599" w:rsidRDefault="004A509F" w:rsidP="004A4BAD">
      <w:pPr>
        <w:numPr>
          <w:ilvl w:val="2"/>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 xml:space="preserve">Service, Technical and Solution Architecture Advice, Design and Delivery Support </w:t>
      </w:r>
    </w:p>
    <w:p w14:paraId="457E301D" w14:textId="77777777" w:rsidR="00646599" w:rsidRDefault="004A509F" w:rsidP="004A4BAD">
      <w:pPr>
        <w:numPr>
          <w:ilvl w:val="3"/>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 xml:space="preserve">Provision of service, technical and solution architecture advisory capability to Buyers to support decisions on future service, solution, product or platform architecture designs, strategies, or delivery planning. </w:t>
      </w:r>
    </w:p>
    <w:p w14:paraId="1508A0F4" w14:textId="77777777" w:rsidR="00646599" w:rsidRDefault="00646599" w:rsidP="004A4BAD">
      <w:pPr>
        <w:spacing w:line="240" w:lineRule="auto"/>
        <w:ind w:leftChars="0" w:left="0" w:firstLineChars="0" w:firstLine="0"/>
        <w:jc w:val="left"/>
        <w:rPr>
          <w:rFonts w:ascii="Calibri" w:eastAsia="Calibri" w:hAnsi="Calibri" w:cs="Calibri"/>
          <w:color w:val="000000"/>
        </w:rPr>
      </w:pPr>
    </w:p>
    <w:p w14:paraId="07137102" w14:textId="77777777" w:rsidR="00646599" w:rsidRDefault="004A509F" w:rsidP="004A4BAD">
      <w:pPr>
        <w:numPr>
          <w:ilvl w:val="2"/>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 xml:space="preserve">Operating Model Assessment, Design and Delivery Support </w:t>
      </w:r>
    </w:p>
    <w:p w14:paraId="0FE30E54" w14:textId="77777777" w:rsidR="00646599" w:rsidRDefault="004A509F" w:rsidP="004A4BAD">
      <w:pPr>
        <w:numPr>
          <w:ilvl w:val="3"/>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lastRenderedPageBreak/>
        <w:t>Provision of specific advisory and/or delivery support to assess the current state of the Buyer’s operating models. Proposal of future best practice operating models aligned to delivery of prevailing or future technology strategies. Delivery support including provision of ongoing advisory services, guidance documents, and client-side staff support.</w:t>
      </w:r>
    </w:p>
    <w:p w14:paraId="14A973A0" w14:textId="77777777" w:rsidR="00646599" w:rsidRDefault="00646599" w:rsidP="004A4BAD">
      <w:pPr>
        <w:spacing w:line="240" w:lineRule="auto"/>
        <w:ind w:leftChars="0" w:left="0" w:firstLineChars="0" w:firstLine="0"/>
        <w:jc w:val="left"/>
        <w:rPr>
          <w:rFonts w:ascii="Calibri" w:eastAsia="Calibri" w:hAnsi="Calibri" w:cs="Calibri"/>
          <w:color w:val="000000"/>
        </w:rPr>
      </w:pPr>
    </w:p>
    <w:p w14:paraId="43C58310" w14:textId="77777777" w:rsidR="00646599" w:rsidRDefault="004A509F" w:rsidP="004A4BAD">
      <w:pPr>
        <w:numPr>
          <w:ilvl w:val="2"/>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Strategy Assessment, Design and Delivery</w:t>
      </w:r>
    </w:p>
    <w:p w14:paraId="0B41D0A9" w14:textId="241A8D8E" w:rsidR="00646599" w:rsidRDefault="004A509F" w:rsidP="004A4BAD">
      <w:pPr>
        <w:numPr>
          <w:ilvl w:val="3"/>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 xml:space="preserve">In addition to other strategic </w:t>
      </w:r>
      <w:r w:rsidR="006F166A">
        <w:rPr>
          <w:rFonts w:ascii="Calibri" w:eastAsia="Calibri" w:hAnsi="Calibri" w:cs="Calibri"/>
          <w:color w:val="000000"/>
          <w:sz w:val="22"/>
          <w:szCs w:val="22"/>
        </w:rPr>
        <w:t>S</w:t>
      </w:r>
      <w:r>
        <w:rPr>
          <w:rFonts w:ascii="Calibri" w:eastAsia="Calibri" w:hAnsi="Calibri" w:cs="Calibri"/>
          <w:color w:val="000000"/>
          <w:sz w:val="22"/>
          <w:szCs w:val="22"/>
        </w:rPr>
        <w:t xml:space="preserve">ervices listed in this Framework Agreement, provision of a range of </w:t>
      </w:r>
      <w:r w:rsidR="006F166A">
        <w:rPr>
          <w:rFonts w:ascii="Calibri" w:eastAsia="Calibri" w:hAnsi="Calibri" w:cs="Calibri"/>
          <w:color w:val="000000"/>
          <w:sz w:val="22"/>
          <w:szCs w:val="22"/>
        </w:rPr>
        <w:t>s</w:t>
      </w:r>
      <w:r>
        <w:rPr>
          <w:rFonts w:ascii="Calibri" w:eastAsia="Calibri" w:hAnsi="Calibri" w:cs="Calibri"/>
          <w:color w:val="000000"/>
          <w:sz w:val="22"/>
          <w:szCs w:val="22"/>
        </w:rPr>
        <w:t xml:space="preserve">ervices to the Buyer to provide either a full or partial delivery of IT and </w:t>
      </w:r>
      <w:r w:rsidR="006F166A">
        <w:rPr>
          <w:rFonts w:ascii="Calibri" w:eastAsia="Calibri" w:hAnsi="Calibri" w:cs="Calibri"/>
          <w:color w:val="000000"/>
          <w:sz w:val="22"/>
          <w:szCs w:val="22"/>
        </w:rPr>
        <w:t>d</w:t>
      </w:r>
      <w:r>
        <w:rPr>
          <w:rFonts w:ascii="Calibri" w:eastAsia="Calibri" w:hAnsi="Calibri" w:cs="Calibri"/>
          <w:color w:val="000000"/>
          <w:sz w:val="22"/>
          <w:szCs w:val="22"/>
        </w:rPr>
        <w:t xml:space="preserve">igital </w:t>
      </w:r>
      <w:r w:rsidR="006F166A">
        <w:rPr>
          <w:rFonts w:ascii="Calibri" w:eastAsia="Calibri" w:hAnsi="Calibri" w:cs="Calibri"/>
          <w:color w:val="000000"/>
          <w:sz w:val="22"/>
          <w:szCs w:val="22"/>
        </w:rPr>
        <w:t>s</w:t>
      </w:r>
      <w:r>
        <w:rPr>
          <w:rFonts w:ascii="Calibri" w:eastAsia="Calibri" w:hAnsi="Calibri" w:cs="Calibri"/>
          <w:color w:val="000000"/>
          <w:sz w:val="22"/>
          <w:szCs w:val="22"/>
        </w:rPr>
        <w:t xml:space="preserve">trategy and </w:t>
      </w:r>
      <w:r w:rsidR="006F166A">
        <w:rPr>
          <w:rFonts w:ascii="Calibri" w:eastAsia="Calibri" w:hAnsi="Calibri" w:cs="Calibri"/>
          <w:color w:val="000000"/>
          <w:sz w:val="22"/>
          <w:szCs w:val="22"/>
        </w:rPr>
        <w:t>a</w:t>
      </w:r>
      <w:r>
        <w:rPr>
          <w:rFonts w:ascii="Calibri" w:eastAsia="Calibri" w:hAnsi="Calibri" w:cs="Calibri"/>
          <w:color w:val="000000"/>
          <w:sz w:val="22"/>
          <w:szCs w:val="22"/>
        </w:rPr>
        <w:t xml:space="preserve">rchitecture </w:t>
      </w:r>
      <w:r w:rsidR="006F166A">
        <w:rPr>
          <w:rFonts w:ascii="Calibri" w:eastAsia="Calibri" w:hAnsi="Calibri" w:cs="Calibri"/>
          <w:color w:val="000000"/>
          <w:sz w:val="22"/>
          <w:szCs w:val="22"/>
        </w:rPr>
        <w:t>s</w:t>
      </w:r>
      <w:r>
        <w:rPr>
          <w:rFonts w:ascii="Calibri" w:eastAsia="Calibri" w:hAnsi="Calibri" w:cs="Calibri"/>
          <w:color w:val="000000"/>
          <w:sz w:val="22"/>
          <w:szCs w:val="22"/>
        </w:rPr>
        <w:t>upport. These services may include, but are not limited to:</w:t>
      </w:r>
    </w:p>
    <w:p w14:paraId="76EEA0AF" w14:textId="29B53A95" w:rsidR="00646599" w:rsidRDefault="004A509F" w:rsidP="004A4BAD">
      <w:pPr>
        <w:numPr>
          <w:ilvl w:val="3"/>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Technology gap assessments, i.e., assessment and recommendation of both suitable and/or market-leading technologies to enable successful transition from the current to the future state</w:t>
      </w:r>
      <w:r w:rsidR="006F166A">
        <w:rPr>
          <w:rFonts w:ascii="Calibri" w:eastAsia="Calibri" w:hAnsi="Calibri" w:cs="Calibri"/>
          <w:color w:val="000000"/>
          <w:sz w:val="22"/>
          <w:szCs w:val="22"/>
        </w:rPr>
        <w:t>;</w:t>
      </w:r>
    </w:p>
    <w:p w14:paraId="3B9749BE" w14:textId="2895303C" w:rsidR="00646599" w:rsidRDefault="004A509F" w:rsidP="004A4BAD">
      <w:pPr>
        <w:numPr>
          <w:ilvl w:val="3"/>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Road-mapping, i.e., the provision of holistic and/or partial (potentially to the level of a service-specific technology stack) to coordinate tactical or operational delivery of the overall technology strategy</w:t>
      </w:r>
      <w:r w:rsidR="006F166A">
        <w:rPr>
          <w:rFonts w:ascii="Calibri" w:eastAsia="Calibri" w:hAnsi="Calibri" w:cs="Calibri"/>
          <w:color w:val="000000"/>
          <w:sz w:val="22"/>
          <w:szCs w:val="22"/>
        </w:rPr>
        <w:t>;</w:t>
      </w:r>
    </w:p>
    <w:p w14:paraId="35F4D4B7" w14:textId="7E6839EC" w:rsidR="00646599" w:rsidRDefault="004A509F" w:rsidP="004A4BAD">
      <w:pPr>
        <w:numPr>
          <w:ilvl w:val="3"/>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IT/</w:t>
      </w:r>
      <w:r w:rsidR="006F166A">
        <w:rPr>
          <w:rFonts w:ascii="Calibri" w:eastAsia="Calibri" w:hAnsi="Calibri" w:cs="Calibri"/>
          <w:color w:val="000000"/>
          <w:sz w:val="22"/>
          <w:szCs w:val="22"/>
        </w:rPr>
        <w:t>d</w:t>
      </w:r>
      <w:r>
        <w:rPr>
          <w:rFonts w:ascii="Calibri" w:eastAsia="Calibri" w:hAnsi="Calibri" w:cs="Calibri"/>
          <w:color w:val="000000"/>
          <w:sz w:val="22"/>
          <w:szCs w:val="22"/>
        </w:rPr>
        <w:t>igital financial management, i.e., provision of support to the Buyer’s IT finance function, or where required, budget-holders, in developing financial management approaches to support delivery of technology strategy and roadmaps. This will include developing plans for investment, financial control, cost management and definition and measurement of metrics supporting growth and or return on investment</w:t>
      </w:r>
      <w:r w:rsidR="006F166A">
        <w:rPr>
          <w:rFonts w:ascii="Calibri" w:eastAsia="Calibri" w:hAnsi="Calibri" w:cs="Calibri"/>
          <w:color w:val="000000"/>
          <w:sz w:val="22"/>
          <w:szCs w:val="22"/>
        </w:rPr>
        <w:t>; and</w:t>
      </w:r>
    </w:p>
    <w:p w14:paraId="0C915064" w14:textId="77777777" w:rsidR="00646599" w:rsidRDefault="004A509F" w:rsidP="004A4BAD">
      <w:pPr>
        <w:numPr>
          <w:ilvl w:val="3"/>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Provision of supply-side, or where required, client-side support focused on delivery of elements of the technology strategy and/or roadmap, which could be focused on adoption, usage, scaling and optimising individual technologies, services, or the Buyer’s overall applications architecture.</w:t>
      </w:r>
    </w:p>
    <w:p w14:paraId="3DC5D2FC" w14:textId="77777777" w:rsidR="00646599" w:rsidRDefault="00646599" w:rsidP="004A4BAD">
      <w:pPr>
        <w:spacing w:line="240" w:lineRule="auto"/>
        <w:ind w:left="0" w:hanging="2"/>
        <w:jc w:val="left"/>
        <w:rPr>
          <w:rFonts w:ascii="Calibri" w:eastAsia="Calibri" w:hAnsi="Calibri" w:cs="Calibri"/>
          <w:color w:val="000000"/>
          <w:sz w:val="22"/>
          <w:szCs w:val="22"/>
        </w:rPr>
      </w:pPr>
    </w:p>
    <w:p w14:paraId="693BF266" w14:textId="77777777" w:rsidR="00646599" w:rsidRDefault="004A509F" w:rsidP="004A4BAD">
      <w:pPr>
        <w:numPr>
          <w:ilvl w:val="2"/>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 xml:space="preserve">Delivery Orchestration Partnering </w:t>
      </w:r>
    </w:p>
    <w:p w14:paraId="3BCF1FA0" w14:textId="77777777" w:rsidR="00646599" w:rsidRDefault="004A509F" w:rsidP="004A4BAD">
      <w:pPr>
        <w:numPr>
          <w:ilvl w:val="3"/>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Provision of orchestration partnering at the level of enterprise service delivery, programme oversight, validation and value realisation services, and project oversight, validation, and value realisation services. These services may include, but are not limited to:</w:t>
      </w:r>
    </w:p>
    <w:p w14:paraId="13FD1E89" w14:textId="7F83018D" w:rsidR="00646599" w:rsidRDefault="004A509F" w:rsidP="004A4BAD">
      <w:pPr>
        <w:numPr>
          <w:ilvl w:val="4"/>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Design of orchestration, delivery or service integration strategy using the most appropriate methodology to the estate, programme, or project</w:t>
      </w:r>
      <w:r w:rsidR="006F166A">
        <w:rPr>
          <w:rFonts w:ascii="Calibri" w:eastAsia="Calibri" w:hAnsi="Calibri" w:cs="Calibri"/>
          <w:color w:val="000000"/>
          <w:sz w:val="22"/>
          <w:szCs w:val="22"/>
        </w:rPr>
        <w:t>;</w:t>
      </w:r>
    </w:p>
    <w:p w14:paraId="70892656" w14:textId="5FDF70F0" w:rsidR="00646599" w:rsidRDefault="004A509F" w:rsidP="004A4BAD">
      <w:pPr>
        <w:numPr>
          <w:ilvl w:val="4"/>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Capability analysis and remediation support</w:t>
      </w:r>
      <w:r w:rsidR="006F166A">
        <w:rPr>
          <w:rFonts w:ascii="Calibri" w:eastAsia="Calibri" w:hAnsi="Calibri" w:cs="Calibri"/>
          <w:color w:val="000000"/>
          <w:sz w:val="22"/>
          <w:szCs w:val="22"/>
        </w:rPr>
        <w:t>;</w:t>
      </w:r>
    </w:p>
    <w:p w14:paraId="5890B6C3" w14:textId="19FC84A0" w:rsidR="00646599" w:rsidRDefault="004A509F" w:rsidP="004A4BAD">
      <w:pPr>
        <w:numPr>
          <w:ilvl w:val="4"/>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Advice on appropriate operating or commercial models</w:t>
      </w:r>
      <w:r w:rsidR="006F166A">
        <w:rPr>
          <w:rFonts w:ascii="Calibri" w:eastAsia="Calibri" w:hAnsi="Calibri" w:cs="Calibri"/>
          <w:color w:val="000000"/>
          <w:sz w:val="22"/>
          <w:szCs w:val="22"/>
        </w:rPr>
        <w:t>;</w:t>
      </w:r>
    </w:p>
    <w:p w14:paraId="42C04B0E" w14:textId="0778B503" w:rsidR="00646599" w:rsidRDefault="004A509F" w:rsidP="004A4BAD">
      <w:pPr>
        <w:numPr>
          <w:ilvl w:val="4"/>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Road-mapping to ensure delivery of orchestration or service integration strategy</w:t>
      </w:r>
      <w:r w:rsidR="006F166A">
        <w:rPr>
          <w:rFonts w:ascii="Calibri" w:eastAsia="Calibri" w:hAnsi="Calibri" w:cs="Calibri"/>
          <w:color w:val="000000"/>
          <w:sz w:val="22"/>
          <w:szCs w:val="22"/>
        </w:rPr>
        <w:t>;</w:t>
      </w:r>
    </w:p>
    <w:p w14:paraId="660C275C" w14:textId="79EBD81F" w:rsidR="00646599" w:rsidRDefault="004A509F" w:rsidP="004A4BAD">
      <w:pPr>
        <w:numPr>
          <w:ilvl w:val="4"/>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IT/</w:t>
      </w:r>
      <w:r w:rsidR="006F166A">
        <w:rPr>
          <w:rFonts w:ascii="Calibri" w:eastAsia="Calibri" w:hAnsi="Calibri" w:cs="Calibri"/>
          <w:color w:val="000000"/>
          <w:sz w:val="22"/>
          <w:szCs w:val="22"/>
        </w:rPr>
        <w:t>d</w:t>
      </w:r>
      <w:r>
        <w:rPr>
          <w:rFonts w:ascii="Calibri" w:eastAsia="Calibri" w:hAnsi="Calibri" w:cs="Calibri"/>
          <w:color w:val="000000"/>
          <w:sz w:val="22"/>
          <w:szCs w:val="22"/>
        </w:rPr>
        <w:t>igital financial management specific to the activity level, generally aligned to organisational IT/</w:t>
      </w:r>
      <w:r w:rsidR="006F166A">
        <w:rPr>
          <w:rFonts w:ascii="Calibri" w:eastAsia="Calibri" w:hAnsi="Calibri" w:cs="Calibri"/>
          <w:color w:val="000000"/>
          <w:sz w:val="22"/>
          <w:szCs w:val="22"/>
        </w:rPr>
        <w:t>d</w:t>
      </w:r>
      <w:r>
        <w:rPr>
          <w:rFonts w:ascii="Calibri" w:eastAsia="Calibri" w:hAnsi="Calibri" w:cs="Calibri"/>
          <w:color w:val="000000"/>
          <w:sz w:val="22"/>
          <w:szCs w:val="22"/>
        </w:rPr>
        <w:t>igital financial management</w:t>
      </w:r>
      <w:r w:rsidR="006F166A">
        <w:rPr>
          <w:rFonts w:ascii="Calibri" w:eastAsia="Calibri" w:hAnsi="Calibri" w:cs="Calibri"/>
          <w:color w:val="000000"/>
          <w:sz w:val="22"/>
          <w:szCs w:val="22"/>
        </w:rPr>
        <w:t>;</w:t>
      </w:r>
    </w:p>
    <w:p w14:paraId="7B4ED500" w14:textId="1CEE1808" w:rsidR="00646599" w:rsidRDefault="004A509F" w:rsidP="004A4BAD">
      <w:pPr>
        <w:numPr>
          <w:ilvl w:val="4"/>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 xml:space="preserve">Identification and design of the appropriate level of </w:t>
      </w:r>
      <w:r w:rsidR="006F166A">
        <w:rPr>
          <w:rFonts w:ascii="Calibri" w:eastAsia="Calibri" w:hAnsi="Calibri" w:cs="Calibri"/>
          <w:color w:val="000000"/>
          <w:sz w:val="22"/>
          <w:szCs w:val="22"/>
        </w:rPr>
        <w:t>d</w:t>
      </w:r>
      <w:r>
        <w:rPr>
          <w:rFonts w:ascii="Calibri" w:eastAsia="Calibri" w:hAnsi="Calibri" w:cs="Calibri"/>
          <w:color w:val="000000"/>
          <w:sz w:val="22"/>
          <w:szCs w:val="22"/>
        </w:rPr>
        <w:t xml:space="preserve">elivery </w:t>
      </w:r>
      <w:r w:rsidR="006F166A">
        <w:rPr>
          <w:rFonts w:ascii="Calibri" w:eastAsia="Calibri" w:hAnsi="Calibri" w:cs="Calibri"/>
          <w:color w:val="000000"/>
          <w:sz w:val="22"/>
          <w:szCs w:val="22"/>
        </w:rPr>
        <w:t>o</w:t>
      </w:r>
      <w:r>
        <w:rPr>
          <w:rFonts w:ascii="Calibri" w:eastAsia="Calibri" w:hAnsi="Calibri" w:cs="Calibri"/>
          <w:color w:val="000000"/>
          <w:sz w:val="22"/>
          <w:szCs w:val="22"/>
        </w:rPr>
        <w:t>rchestration approach including resource, processes, and assets to meet Buyer and/or end user service needs</w:t>
      </w:r>
      <w:r w:rsidR="006F166A">
        <w:rPr>
          <w:rFonts w:ascii="Calibri" w:eastAsia="Calibri" w:hAnsi="Calibri" w:cs="Calibri"/>
          <w:color w:val="000000"/>
          <w:sz w:val="22"/>
          <w:szCs w:val="22"/>
        </w:rPr>
        <w:t>;</w:t>
      </w:r>
    </w:p>
    <w:p w14:paraId="1A4E6660" w14:textId="751CBBE7" w:rsidR="00646599" w:rsidRDefault="004A509F" w:rsidP="004A4BAD">
      <w:pPr>
        <w:numPr>
          <w:ilvl w:val="4"/>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Auditing of current service provision, providing advice and, where required, delivery support to the Buyer to ensure continuous service improvement, and oversight of design and development of new Services to ensure value realisation</w:t>
      </w:r>
      <w:r w:rsidR="00614E7E">
        <w:rPr>
          <w:rFonts w:ascii="Calibri" w:eastAsia="Calibri" w:hAnsi="Calibri" w:cs="Calibri"/>
          <w:color w:val="000000"/>
          <w:sz w:val="22"/>
          <w:szCs w:val="22"/>
        </w:rPr>
        <w:t>;</w:t>
      </w:r>
    </w:p>
    <w:p w14:paraId="4CBA30A3" w14:textId="6A617451" w:rsidR="00646599" w:rsidRDefault="004A509F" w:rsidP="004A4BAD">
      <w:pPr>
        <w:numPr>
          <w:ilvl w:val="4"/>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Support for, or delivery of, supply chain design, integration, and management in the context of delivery orchestration scenario</w:t>
      </w:r>
      <w:r w:rsidR="00614E7E">
        <w:rPr>
          <w:rFonts w:ascii="Calibri" w:eastAsia="Calibri" w:hAnsi="Calibri" w:cs="Calibri"/>
          <w:color w:val="000000"/>
          <w:sz w:val="22"/>
          <w:szCs w:val="22"/>
        </w:rPr>
        <w:t>;</w:t>
      </w:r>
    </w:p>
    <w:p w14:paraId="1DE8CD29" w14:textId="37B83ABE" w:rsidR="00646599" w:rsidRDefault="004A509F" w:rsidP="004A4BAD">
      <w:pPr>
        <w:numPr>
          <w:ilvl w:val="4"/>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Support for, or delivery of, service availability design and assurance in the context of delivery orchestration scenario</w:t>
      </w:r>
      <w:r w:rsidR="00614E7E">
        <w:rPr>
          <w:rFonts w:ascii="Calibri" w:eastAsia="Calibri" w:hAnsi="Calibri" w:cs="Calibri"/>
          <w:color w:val="000000"/>
          <w:sz w:val="22"/>
          <w:szCs w:val="22"/>
        </w:rPr>
        <w:t>;</w:t>
      </w:r>
    </w:p>
    <w:p w14:paraId="07135F9C" w14:textId="27B8BC67" w:rsidR="00646599" w:rsidRDefault="004A509F" w:rsidP="004A4BAD">
      <w:pPr>
        <w:numPr>
          <w:ilvl w:val="4"/>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 xml:space="preserve">Support for, or delivery of, Service Level </w:t>
      </w:r>
      <w:r w:rsidR="00614E7E">
        <w:rPr>
          <w:rFonts w:ascii="Calibri" w:eastAsia="Calibri" w:hAnsi="Calibri" w:cs="Calibri"/>
          <w:color w:val="000000"/>
          <w:sz w:val="22"/>
          <w:szCs w:val="22"/>
        </w:rPr>
        <w:t>a</w:t>
      </w:r>
      <w:r>
        <w:rPr>
          <w:rFonts w:ascii="Calibri" w:eastAsia="Calibri" w:hAnsi="Calibri" w:cs="Calibri"/>
          <w:color w:val="000000"/>
          <w:sz w:val="22"/>
          <w:szCs w:val="22"/>
        </w:rPr>
        <w:t>greements (</w:t>
      </w:r>
      <w:r w:rsidR="00614E7E">
        <w:rPr>
          <w:rFonts w:ascii="Calibri" w:eastAsia="Calibri" w:hAnsi="Calibri" w:cs="Calibri"/>
          <w:color w:val="000000"/>
          <w:sz w:val="22"/>
          <w:szCs w:val="22"/>
        </w:rPr>
        <w:t>‘</w:t>
      </w:r>
      <w:r>
        <w:rPr>
          <w:rFonts w:ascii="Calibri" w:eastAsia="Calibri" w:hAnsi="Calibri" w:cs="Calibri"/>
          <w:color w:val="000000"/>
          <w:sz w:val="22"/>
          <w:szCs w:val="22"/>
        </w:rPr>
        <w:t>SLA</w:t>
      </w:r>
      <w:r w:rsidR="00614E7E">
        <w:rPr>
          <w:rFonts w:ascii="Calibri" w:eastAsia="Calibri" w:hAnsi="Calibri" w:cs="Calibri"/>
          <w:color w:val="000000"/>
          <w:sz w:val="22"/>
          <w:szCs w:val="22"/>
        </w:rPr>
        <w:t>s’</w:t>
      </w:r>
      <w:r>
        <w:rPr>
          <w:rFonts w:ascii="Calibri" w:eastAsia="Calibri" w:hAnsi="Calibri" w:cs="Calibri"/>
          <w:color w:val="000000"/>
          <w:sz w:val="22"/>
          <w:szCs w:val="22"/>
        </w:rPr>
        <w:t xml:space="preserve">) and </w:t>
      </w:r>
      <w:r w:rsidR="00614E7E">
        <w:rPr>
          <w:rFonts w:ascii="Calibri" w:eastAsia="Calibri" w:hAnsi="Calibri" w:cs="Calibri"/>
          <w:color w:val="000000"/>
          <w:sz w:val="22"/>
          <w:szCs w:val="22"/>
        </w:rPr>
        <w:t>k</w:t>
      </w:r>
      <w:r>
        <w:rPr>
          <w:rFonts w:ascii="Calibri" w:eastAsia="Calibri" w:hAnsi="Calibri" w:cs="Calibri"/>
          <w:color w:val="000000"/>
          <w:sz w:val="22"/>
          <w:szCs w:val="22"/>
        </w:rPr>
        <w:t xml:space="preserve">ey </w:t>
      </w:r>
      <w:r w:rsidR="00614E7E">
        <w:rPr>
          <w:rFonts w:ascii="Calibri" w:eastAsia="Calibri" w:hAnsi="Calibri" w:cs="Calibri"/>
          <w:color w:val="000000"/>
          <w:sz w:val="22"/>
          <w:szCs w:val="22"/>
        </w:rPr>
        <w:t>p</w:t>
      </w:r>
      <w:r>
        <w:rPr>
          <w:rFonts w:ascii="Calibri" w:eastAsia="Calibri" w:hAnsi="Calibri" w:cs="Calibri"/>
          <w:color w:val="000000"/>
          <w:sz w:val="22"/>
          <w:szCs w:val="22"/>
        </w:rPr>
        <w:t xml:space="preserve">erformance </w:t>
      </w:r>
      <w:r w:rsidR="00614E7E">
        <w:rPr>
          <w:rFonts w:ascii="Calibri" w:eastAsia="Calibri" w:hAnsi="Calibri" w:cs="Calibri"/>
          <w:color w:val="000000"/>
          <w:sz w:val="22"/>
          <w:szCs w:val="22"/>
        </w:rPr>
        <w:t>i</w:t>
      </w:r>
      <w:r>
        <w:rPr>
          <w:rFonts w:ascii="Calibri" w:eastAsia="Calibri" w:hAnsi="Calibri" w:cs="Calibri"/>
          <w:color w:val="000000"/>
          <w:sz w:val="22"/>
          <w:szCs w:val="22"/>
        </w:rPr>
        <w:t>ndicators (</w:t>
      </w:r>
      <w:r w:rsidR="00614E7E">
        <w:rPr>
          <w:rFonts w:ascii="Calibri" w:eastAsia="Calibri" w:hAnsi="Calibri" w:cs="Calibri"/>
          <w:color w:val="000000"/>
          <w:sz w:val="22"/>
          <w:szCs w:val="22"/>
        </w:rPr>
        <w:t>‘</w:t>
      </w:r>
      <w:r>
        <w:rPr>
          <w:rFonts w:ascii="Calibri" w:eastAsia="Calibri" w:hAnsi="Calibri" w:cs="Calibri"/>
          <w:color w:val="000000"/>
          <w:sz w:val="22"/>
          <w:szCs w:val="22"/>
        </w:rPr>
        <w:t>KPI</w:t>
      </w:r>
      <w:r w:rsidR="00614E7E">
        <w:rPr>
          <w:rFonts w:ascii="Calibri" w:eastAsia="Calibri" w:hAnsi="Calibri" w:cs="Calibri"/>
          <w:color w:val="000000"/>
          <w:sz w:val="22"/>
          <w:szCs w:val="22"/>
        </w:rPr>
        <w:t>s’</w:t>
      </w:r>
      <w:r>
        <w:rPr>
          <w:rFonts w:ascii="Calibri" w:eastAsia="Calibri" w:hAnsi="Calibri" w:cs="Calibri"/>
          <w:color w:val="000000"/>
          <w:sz w:val="22"/>
          <w:szCs w:val="22"/>
        </w:rPr>
        <w:t xml:space="preserve">) for </w:t>
      </w:r>
      <w:r w:rsidR="004B788B">
        <w:rPr>
          <w:rFonts w:ascii="Calibri" w:eastAsia="Calibri" w:hAnsi="Calibri" w:cs="Calibri"/>
          <w:color w:val="000000"/>
          <w:sz w:val="22"/>
          <w:szCs w:val="22"/>
        </w:rPr>
        <w:t>S</w:t>
      </w:r>
      <w:r>
        <w:rPr>
          <w:rFonts w:ascii="Calibri" w:eastAsia="Calibri" w:hAnsi="Calibri" w:cs="Calibri"/>
          <w:color w:val="000000"/>
          <w:sz w:val="22"/>
          <w:szCs w:val="22"/>
        </w:rPr>
        <w:t>uppliers deployed in the context of delivery orchestration scenario</w:t>
      </w:r>
      <w:r w:rsidR="00614E7E">
        <w:rPr>
          <w:rFonts w:ascii="Calibri" w:eastAsia="Calibri" w:hAnsi="Calibri" w:cs="Calibri"/>
          <w:color w:val="000000"/>
          <w:sz w:val="22"/>
          <w:szCs w:val="22"/>
        </w:rPr>
        <w:t>;</w:t>
      </w:r>
    </w:p>
    <w:p w14:paraId="0D47A29D" w14:textId="5B9E8498" w:rsidR="00646599" w:rsidRDefault="004A509F" w:rsidP="005267BC">
      <w:pPr>
        <w:numPr>
          <w:ilvl w:val="4"/>
          <w:numId w:val="1"/>
        </w:numPr>
        <w:ind w:left="0" w:hanging="2"/>
        <w:jc w:val="left"/>
        <w:rPr>
          <w:rFonts w:ascii="Calibri" w:eastAsia="Calibri" w:hAnsi="Calibri" w:cs="Calibri"/>
          <w:color w:val="000000"/>
        </w:rPr>
      </w:pPr>
      <w:r>
        <w:rPr>
          <w:rFonts w:ascii="Calibri" w:eastAsia="Calibri" w:hAnsi="Calibri" w:cs="Calibri"/>
          <w:color w:val="000000"/>
          <w:sz w:val="22"/>
          <w:szCs w:val="22"/>
        </w:rPr>
        <w:t xml:space="preserve">Operational </w:t>
      </w:r>
      <w:r w:rsidR="000E44E4">
        <w:rPr>
          <w:rFonts w:ascii="Calibri" w:eastAsia="Calibri" w:hAnsi="Calibri" w:cs="Calibri"/>
          <w:color w:val="000000"/>
          <w:sz w:val="22"/>
          <w:szCs w:val="22"/>
        </w:rPr>
        <w:t>s</w:t>
      </w:r>
      <w:r>
        <w:rPr>
          <w:rFonts w:ascii="Calibri" w:eastAsia="Calibri" w:hAnsi="Calibri" w:cs="Calibri"/>
          <w:color w:val="000000"/>
          <w:sz w:val="22"/>
          <w:szCs w:val="22"/>
        </w:rPr>
        <w:t xml:space="preserve">ervice </w:t>
      </w:r>
      <w:r w:rsidR="000E44E4">
        <w:rPr>
          <w:rFonts w:ascii="Calibri" w:eastAsia="Calibri" w:hAnsi="Calibri" w:cs="Calibri"/>
          <w:color w:val="000000"/>
          <w:sz w:val="22"/>
          <w:szCs w:val="22"/>
        </w:rPr>
        <w:t>d</w:t>
      </w:r>
      <w:r>
        <w:rPr>
          <w:rFonts w:ascii="Calibri" w:eastAsia="Calibri" w:hAnsi="Calibri" w:cs="Calibri"/>
          <w:color w:val="000000"/>
          <w:sz w:val="22"/>
          <w:szCs w:val="22"/>
        </w:rPr>
        <w:t>esign, in the context of delivery orchestration scenarios where required by the Buyer</w:t>
      </w:r>
      <w:r w:rsidR="00614E7E">
        <w:rPr>
          <w:rFonts w:ascii="Calibri" w:eastAsia="Calibri" w:hAnsi="Calibri" w:cs="Calibri"/>
          <w:color w:val="000000"/>
          <w:sz w:val="22"/>
          <w:szCs w:val="22"/>
        </w:rPr>
        <w:t>; and</w:t>
      </w:r>
    </w:p>
    <w:p w14:paraId="10362AB1" w14:textId="6105759C" w:rsidR="00646599" w:rsidRPr="004A4BAD" w:rsidRDefault="004A509F" w:rsidP="00A446E7">
      <w:pPr>
        <w:numPr>
          <w:ilvl w:val="4"/>
          <w:numId w:val="1"/>
        </w:numPr>
        <w:spacing w:line="240" w:lineRule="auto"/>
        <w:ind w:left="0" w:hanging="2"/>
        <w:jc w:val="left"/>
        <w:rPr>
          <w:rFonts w:ascii="Calibri" w:eastAsia="Calibri" w:hAnsi="Calibri" w:cs="Calibri"/>
          <w:color w:val="000000"/>
        </w:rPr>
      </w:pPr>
      <w:bookmarkStart w:id="6" w:name="_heading=h.35nkun2" w:colFirst="0" w:colLast="0"/>
      <w:bookmarkEnd w:id="6"/>
      <w:r>
        <w:rPr>
          <w:rFonts w:ascii="Calibri" w:eastAsia="Calibri" w:hAnsi="Calibri" w:cs="Calibri"/>
          <w:color w:val="000000"/>
          <w:sz w:val="22"/>
          <w:szCs w:val="22"/>
        </w:rPr>
        <w:lastRenderedPageBreak/>
        <w:t>Transition support services in the context of delivery orchestration scenario, including identification and measurement of required transition outcomes; assumption, risk and issue identification and management; audit and due diligence activities; project and programme management including planning, delivery and reporting; implementation and staff coordination, often in a multi-</w:t>
      </w:r>
      <w:r w:rsidR="004B788B">
        <w:rPr>
          <w:rFonts w:ascii="Calibri" w:eastAsia="Calibri" w:hAnsi="Calibri" w:cs="Calibri"/>
          <w:color w:val="000000"/>
          <w:sz w:val="22"/>
          <w:szCs w:val="22"/>
        </w:rPr>
        <w:t>S</w:t>
      </w:r>
      <w:r>
        <w:rPr>
          <w:rFonts w:ascii="Calibri" w:eastAsia="Calibri" w:hAnsi="Calibri" w:cs="Calibri"/>
          <w:color w:val="000000"/>
          <w:sz w:val="22"/>
          <w:szCs w:val="22"/>
        </w:rPr>
        <w:t xml:space="preserve">upplier environment; post-transition review to ensure targets, requirements and outcomes are delivered within the appropriate time, cost and quality envelopes; and oversight and/or planning, delivery and co-ordinations of legacy service decommissioning and disposals (where such are currently run by the </w:t>
      </w:r>
      <w:r w:rsidR="00614E7E">
        <w:rPr>
          <w:rFonts w:ascii="Calibri" w:eastAsia="Calibri" w:hAnsi="Calibri" w:cs="Calibri"/>
          <w:color w:val="000000"/>
          <w:sz w:val="22"/>
          <w:szCs w:val="22"/>
        </w:rPr>
        <w:t>B</w:t>
      </w:r>
      <w:r>
        <w:rPr>
          <w:rFonts w:ascii="Calibri" w:eastAsia="Calibri" w:hAnsi="Calibri" w:cs="Calibri"/>
          <w:color w:val="000000"/>
          <w:sz w:val="22"/>
          <w:szCs w:val="22"/>
        </w:rPr>
        <w:t xml:space="preserve">uyer, or not provided for in a contract let under Lot 3 of this </w:t>
      </w:r>
      <w:r w:rsidR="00C126E8">
        <w:rPr>
          <w:rFonts w:ascii="Calibri" w:eastAsia="Calibri" w:hAnsi="Calibri" w:cs="Calibri"/>
          <w:color w:val="000000"/>
          <w:sz w:val="22"/>
          <w:szCs w:val="22"/>
        </w:rPr>
        <w:t>F</w:t>
      </w:r>
      <w:r>
        <w:rPr>
          <w:rFonts w:ascii="Calibri" w:eastAsia="Calibri" w:hAnsi="Calibri" w:cs="Calibri"/>
          <w:color w:val="000000"/>
          <w:sz w:val="22"/>
          <w:szCs w:val="22"/>
        </w:rPr>
        <w:t>ramework</w:t>
      </w:r>
      <w:r w:rsidR="00C126E8">
        <w:rPr>
          <w:rFonts w:ascii="Calibri" w:eastAsia="Calibri" w:hAnsi="Calibri" w:cs="Calibri"/>
          <w:color w:val="000000"/>
          <w:sz w:val="22"/>
          <w:szCs w:val="22"/>
        </w:rPr>
        <w:t xml:space="preserve"> Agreement</w:t>
      </w:r>
      <w:r>
        <w:rPr>
          <w:rFonts w:ascii="Calibri" w:eastAsia="Calibri" w:hAnsi="Calibri" w:cs="Calibri"/>
          <w:color w:val="000000"/>
          <w:sz w:val="22"/>
          <w:szCs w:val="22"/>
        </w:rPr>
        <w:t>).</w:t>
      </w:r>
    </w:p>
    <w:p w14:paraId="7A18820E" w14:textId="77777777" w:rsidR="004B788B" w:rsidRDefault="004B788B" w:rsidP="004A4BAD">
      <w:pPr>
        <w:spacing w:line="240" w:lineRule="auto"/>
        <w:ind w:leftChars="0" w:left="0" w:firstLineChars="0" w:firstLine="0"/>
        <w:jc w:val="left"/>
        <w:rPr>
          <w:rFonts w:ascii="Calibri" w:eastAsia="Calibri" w:hAnsi="Calibri" w:cs="Calibri"/>
          <w:color w:val="000000"/>
        </w:rPr>
      </w:pPr>
    </w:p>
    <w:p w14:paraId="091090FC" w14:textId="77777777" w:rsidR="00646599" w:rsidRDefault="004A509F" w:rsidP="004A4BAD">
      <w:pPr>
        <w:numPr>
          <w:ilvl w:val="2"/>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Service Design</w:t>
      </w:r>
    </w:p>
    <w:p w14:paraId="5B96CE5D" w14:textId="77777777" w:rsidR="00646599" w:rsidRDefault="004A509F" w:rsidP="004A4BAD">
      <w:pPr>
        <w:numPr>
          <w:ilvl w:val="3"/>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Provision of a range of services that make up all or part of technology service design. This may include, but is not limited to:</w:t>
      </w:r>
    </w:p>
    <w:p w14:paraId="4377B62D" w14:textId="297DD3B7" w:rsidR="00646599" w:rsidRDefault="004A509F" w:rsidP="004A4BAD">
      <w:pPr>
        <w:numPr>
          <w:ilvl w:val="4"/>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End-users to design service delivery models that are scoped for current requirements and provide the ability to scale to future demand</w:t>
      </w:r>
      <w:r w:rsidR="004B788B">
        <w:rPr>
          <w:rFonts w:ascii="Calibri" w:eastAsia="Calibri" w:hAnsi="Calibri" w:cs="Calibri"/>
          <w:color w:val="000000"/>
          <w:sz w:val="22"/>
          <w:szCs w:val="22"/>
        </w:rPr>
        <w:t xml:space="preserve">; </w:t>
      </w:r>
    </w:p>
    <w:p w14:paraId="6294C7DE" w14:textId="5B2FD87D" w:rsidR="00646599" w:rsidRDefault="004A509F" w:rsidP="004A4BAD">
      <w:pPr>
        <w:numPr>
          <w:ilvl w:val="4"/>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Demand management support, i.e., provision of, or recommendation for adoption of, capacity planning and management tooling, processes, and software</w:t>
      </w:r>
      <w:r w:rsidR="004B788B">
        <w:rPr>
          <w:rFonts w:ascii="Calibri" w:eastAsia="Calibri" w:hAnsi="Calibri" w:cs="Calibri"/>
          <w:color w:val="000000"/>
          <w:sz w:val="22"/>
          <w:szCs w:val="22"/>
        </w:rPr>
        <w:t xml:space="preserve">; </w:t>
      </w:r>
    </w:p>
    <w:p w14:paraId="00C48298" w14:textId="5591186A" w:rsidR="00646599" w:rsidRDefault="004A509F" w:rsidP="004A4BAD">
      <w:pPr>
        <w:numPr>
          <w:ilvl w:val="4"/>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Performance design and management, i.e., supporting (or facilitating) development of SLAs, KPIs, measurement techniques, reporting methods and options for improvement for in-scope services</w:t>
      </w:r>
      <w:r w:rsidR="004B788B">
        <w:rPr>
          <w:rFonts w:ascii="Calibri" w:eastAsia="Calibri" w:hAnsi="Calibri" w:cs="Calibri"/>
          <w:color w:val="000000"/>
          <w:sz w:val="22"/>
          <w:szCs w:val="22"/>
        </w:rPr>
        <w:t>;</w:t>
      </w:r>
    </w:p>
    <w:p w14:paraId="0DD2A6C3" w14:textId="7BB23A00" w:rsidR="00646599" w:rsidRDefault="004A509F" w:rsidP="004A4BAD">
      <w:pPr>
        <w:numPr>
          <w:ilvl w:val="4"/>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 xml:space="preserve">Service availability, </w:t>
      </w:r>
      <w:r w:rsidR="004B788B">
        <w:rPr>
          <w:rFonts w:ascii="Calibri" w:eastAsia="Calibri" w:hAnsi="Calibri" w:cs="Calibri"/>
          <w:color w:val="000000"/>
          <w:sz w:val="22"/>
          <w:szCs w:val="22"/>
        </w:rPr>
        <w:t>s</w:t>
      </w:r>
      <w:r>
        <w:rPr>
          <w:rFonts w:ascii="Calibri" w:eastAsia="Calibri" w:hAnsi="Calibri" w:cs="Calibri"/>
          <w:color w:val="000000"/>
          <w:sz w:val="22"/>
          <w:szCs w:val="22"/>
        </w:rPr>
        <w:t xml:space="preserve">ervice </w:t>
      </w:r>
      <w:r w:rsidR="004B788B">
        <w:rPr>
          <w:rFonts w:ascii="Calibri" w:eastAsia="Calibri" w:hAnsi="Calibri" w:cs="Calibri"/>
          <w:color w:val="000000"/>
          <w:sz w:val="22"/>
          <w:szCs w:val="22"/>
        </w:rPr>
        <w:t>m</w:t>
      </w:r>
      <w:r>
        <w:rPr>
          <w:rFonts w:ascii="Calibri" w:eastAsia="Calibri" w:hAnsi="Calibri" w:cs="Calibri"/>
          <w:color w:val="000000"/>
          <w:sz w:val="22"/>
          <w:szCs w:val="22"/>
        </w:rPr>
        <w:t>anagement/</w:t>
      </w:r>
      <w:r w:rsidR="004B788B">
        <w:rPr>
          <w:rFonts w:ascii="Calibri" w:eastAsia="Calibri" w:hAnsi="Calibri" w:cs="Calibri"/>
          <w:color w:val="000000"/>
          <w:sz w:val="22"/>
          <w:szCs w:val="22"/>
        </w:rPr>
        <w:t>i</w:t>
      </w:r>
      <w:r>
        <w:rPr>
          <w:rFonts w:ascii="Calibri" w:eastAsia="Calibri" w:hAnsi="Calibri" w:cs="Calibri"/>
          <w:color w:val="000000"/>
          <w:sz w:val="22"/>
          <w:szCs w:val="22"/>
        </w:rPr>
        <w:t>ntegration monitoring, assurance, and service continuity processes that are scoped for current requirements and provide the ability to scale to future service design</w:t>
      </w:r>
      <w:r w:rsidR="004B788B">
        <w:rPr>
          <w:rFonts w:ascii="Calibri" w:eastAsia="Calibri" w:hAnsi="Calibri" w:cs="Calibri"/>
          <w:color w:val="000000"/>
          <w:sz w:val="22"/>
          <w:szCs w:val="22"/>
        </w:rPr>
        <w:t>;</w:t>
      </w:r>
    </w:p>
    <w:p w14:paraId="65543A64" w14:textId="7F680A2E" w:rsidR="00646599" w:rsidRDefault="004A509F" w:rsidP="004A4BAD">
      <w:pPr>
        <w:numPr>
          <w:ilvl w:val="4"/>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Assumption, risk and issue identification, management in the context of service continuity</w:t>
      </w:r>
      <w:r w:rsidR="004B788B">
        <w:rPr>
          <w:rFonts w:ascii="Calibri" w:eastAsia="Calibri" w:hAnsi="Calibri" w:cs="Calibri"/>
          <w:color w:val="000000"/>
          <w:sz w:val="22"/>
          <w:szCs w:val="22"/>
        </w:rPr>
        <w:t>;</w:t>
      </w:r>
    </w:p>
    <w:p w14:paraId="6B50F278" w14:textId="555B9466" w:rsidR="00646599" w:rsidRDefault="004A509F" w:rsidP="004A4BAD">
      <w:pPr>
        <w:numPr>
          <w:ilvl w:val="4"/>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Security oversight and management, i.e., ensuring, and if required, delivering appropriate security protection to application services, including, monitoring and testing of relevant security protection features</w:t>
      </w:r>
      <w:r w:rsidR="004B788B">
        <w:rPr>
          <w:rFonts w:ascii="Calibri" w:eastAsia="Calibri" w:hAnsi="Calibri" w:cs="Calibri"/>
          <w:color w:val="000000"/>
          <w:sz w:val="22"/>
          <w:szCs w:val="22"/>
        </w:rPr>
        <w:t>;</w:t>
      </w:r>
    </w:p>
    <w:p w14:paraId="1B72C98D" w14:textId="6D2A7C8E" w:rsidR="00646599" w:rsidRDefault="004A509F" w:rsidP="004A4BAD">
      <w:pPr>
        <w:numPr>
          <w:ilvl w:val="4"/>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 xml:space="preserve">Provision of advice, guidance and management support to leverage the services, </w:t>
      </w:r>
      <w:r w:rsidR="004B788B">
        <w:rPr>
          <w:rFonts w:ascii="Calibri" w:eastAsia="Calibri" w:hAnsi="Calibri" w:cs="Calibri"/>
          <w:color w:val="000000"/>
          <w:sz w:val="22"/>
          <w:szCs w:val="22"/>
        </w:rPr>
        <w:t>S</w:t>
      </w:r>
      <w:r>
        <w:rPr>
          <w:rFonts w:ascii="Calibri" w:eastAsia="Calibri" w:hAnsi="Calibri" w:cs="Calibri"/>
          <w:color w:val="000000"/>
          <w:sz w:val="22"/>
          <w:szCs w:val="22"/>
        </w:rPr>
        <w:t xml:space="preserve">uppliers and supply chain ecosystem partners within the </w:t>
      </w:r>
      <w:r w:rsidR="0063694F">
        <w:rPr>
          <w:rFonts w:ascii="Calibri" w:eastAsia="Calibri" w:hAnsi="Calibri" w:cs="Calibri"/>
          <w:color w:val="000000"/>
          <w:sz w:val="22"/>
          <w:szCs w:val="22"/>
        </w:rPr>
        <w:t>F</w:t>
      </w:r>
      <w:r>
        <w:rPr>
          <w:rFonts w:ascii="Calibri" w:eastAsia="Calibri" w:hAnsi="Calibri" w:cs="Calibri"/>
          <w:color w:val="000000"/>
          <w:sz w:val="22"/>
          <w:szCs w:val="22"/>
        </w:rPr>
        <w:t>ramework to generate maximum value for money</w:t>
      </w:r>
      <w:r w:rsidR="004B788B">
        <w:rPr>
          <w:rFonts w:ascii="Calibri" w:eastAsia="Calibri" w:hAnsi="Calibri" w:cs="Calibri"/>
          <w:color w:val="000000"/>
          <w:sz w:val="22"/>
          <w:szCs w:val="22"/>
        </w:rPr>
        <w:t>;</w:t>
      </w:r>
      <w:r>
        <w:rPr>
          <w:rFonts w:ascii="Calibri" w:eastAsia="Calibri" w:hAnsi="Calibri" w:cs="Calibri"/>
          <w:color w:val="000000"/>
          <w:sz w:val="22"/>
          <w:szCs w:val="22"/>
        </w:rPr>
        <w:t xml:space="preserve"> </w:t>
      </w:r>
      <w:r w:rsidR="004B788B">
        <w:rPr>
          <w:rFonts w:ascii="Calibri" w:eastAsia="Calibri" w:hAnsi="Calibri" w:cs="Calibri"/>
          <w:color w:val="000000"/>
          <w:sz w:val="22"/>
          <w:szCs w:val="22"/>
        </w:rPr>
        <w:t>and</w:t>
      </w:r>
    </w:p>
    <w:p w14:paraId="1DAAE5B0" w14:textId="77777777" w:rsidR="00646599" w:rsidRDefault="004A509F" w:rsidP="004A4BAD">
      <w:pPr>
        <w:numPr>
          <w:ilvl w:val="4"/>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 xml:space="preserve">Pro-active provision of advice, guidance and, where required, delivery support for continuous improvement, service optimisation, adoption of new technologies or innovation activities designed to underpin or accelerate service improvement, transformation, or the delivery of technology roadmaps.      </w:t>
      </w:r>
    </w:p>
    <w:p w14:paraId="403A6502" w14:textId="77777777" w:rsidR="00646599" w:rsidRDefault="004A509F" w:rsidP="004A4BAD">
      <w:pPr>
        <w:spacing w:line="240" w:lineRule="auto"/>
        <w:ind w:left="0" w:hanging="2"/>
        <w:jc w:val="left"/>
        <w:rPr>
          <w:rFonts w:ascii="Calibri" w:eastAsia="Calibri" w:hAnsi="Calibri" w:cs="Calibri"/>
          <w:color w:val="000000"/>
          <w:sz w:val="22"/>
          <w:szCs w:val="22"/>
        </w:rPr>
      </w:pPr>
      <w:bookmarkStart w:id="7" w:name="_heading=h.1ksv4uv" w:colFirst="0" w:colLast="0"/>
      <w:bookmarkEnd w:id="7"/>
      <w:r>
        <w:rPr>
          <w:rFonts w:ascii="Calibri" w:eastAsia="Calibri" w:hAnsi="Calibri" w:cs="Calibri"/>
          <w:color w:val="000000"/>
          <w:sz w:val="22"/>
          <w:szCs w:val="22"/>
        </w:rPr>
        <w:t xml:space="preserve"> </w:t>
      </w:r>
    </w:p>
    <w:p w14:paraId="1B41CFED" w14:textId="77777777" w:rsidR="00646599" w:rsidRDefault="004A509F" w:rsidP="004A4BAD">
      <w:pPr>
        <w:numPr>
          <w:ilvl w:val="2"/>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Supplier Supported Problem Solving</w:t>
      </w:r>
    </w:p>
    <w:p w14:paraId="46D2748A" w14:textId="5796496B" w:rsidR="00646599" w:rsidRDefault="004A509F" w:rsidP="004A4BAD">
      <w:pPr>
        <w:numPr>
          <w:ilvl w:val="3"/>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 xml:space="preserve">The </w:t>
      </w:r>
      <w:r w:rsidR="004B788B">
        <w:rPr>
          <w:rFonts w:ascii="Calibri" w:eastAsia="Calibri" w:hAnsi="Calibri" w:cs="Calibri"/>
          <w:color w:val="000000"/>
          <w:sz w:val="22"/>
          <w:szCs w:val="22"/>
        </w:rPr>
        <w:t>S</w:t>
      </w:r>
      <w:r>
        <w:rPr>
          <w:rFonts w:ascii="Calibri" w:eastAsia="Calibri" w:hAnsi="Calibri" w:cs="Calibri"/>
          <w:color w:val="000000"/>
          <w:sz w:val="22"/>
          <w:szCs w:val="22"/>
        </w:rPr>
        <w:t xml:space="preserve">upplier may be commissioned to facilitate Hackathons, Strat-Hacks or Facilitated Citizen Coder </w:t>
      </w:r>
      <w:r w:rsidR="0005189B">
        <w:rPr>
          <w:rFonts w:ascii="Calibri" w:eastAsia="Calibri" w:hAnsi="Calibri" w:cs="Calibri"/>
          <w:color w:val="000000"/>
          <w:sz w:val="22"/>
          <w:szCs w:val="22"/>
        </w:rPr>
        <w:t>a</w:t>
      </w:r>
      <w:r>
        <w:rPr>
          <w:rFonts w:ascii="Calibri" w:eastAsia="Calibri" w:hAnsi="Calibri" w:cs="Calibri"/>
          <w:color w:val="000000"/>
          <w:sz w:val="22"/>
          <w:szCs w:val="22"/>
        </w:rPr>
        <w:t>ctivit</w:t>
      </w:r>
      <w:r w:rsidR="0005189B">
        <w:rPr>
          <w:rFonts w:ascii="Calibri" w:eastAsia="Calibri" w:hAnsi="Calibri" w:cs="Calibri"/>
          <w:color w:val="000000"/>
          <w:sz w:val="22"/>
          <w:szCs w:val="22"/>
        </w:rPr>
        <w:t>ies</w:t>
      </w:r>
      <w:r>
        <w:rPr>
          <w:rFonts w:ascii="Calibri" w:eastAsia="Calibri" w:hAnsi="Calibri" w:cs="Calibri"/>
          <w:color w:val="000000"/>
          <w:sz w:val="22"/>
          <w:szCs w:val="22"/>
        </w:rPr>
        <w:t xml:space="preserve"> to address specific challenges</w:t>
      </w:r>
      <w:r w:rsidR="004B788B">
        <w:rPr>
          <w:rFonts w:ascii="Calibri" w:eastAsia="Calibri" w:hAnsi="Calibri" w:cs="Calibri"/>
          <w:color w:val="000000"/>
          <w:sz w:val="22"/>
          <w:szCs w:val="22"/>
        </w:rPr>
        <w:t>.</w:t>
      </w:r>
      <w:r>
        <w:rPr>
          <w:rFonts w:ascii="Calibri" w:eastAsia="Calibri" w:hAnsi="Calibri" w:cs="Calibri"/>
          <w:color w:val="000000"/>
          <w:sz w:val="22"/>
          <w:szCs w:val="22"/>
        </w:rPr>
        <w:t xml:space="preserve"> </w:t>
      </w:r>
    </w:p>
    <w:p w14:paraId="12CDA9E0" w14:textId="7C7A5139" w:rsidR="00646599" w:rsidRDefault="004A509F" w:rsidP="004A4BAD">
      <w:pPr>
        <w:numPr>
          <w:ilvl w:val="3"/>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 xml:space="preserve">Strat-hacks are facilitated by a single </w:t>
      </w:r>
      <w:r w:rsidR="004B788B">
        <w:rPr>
          <w:rFonts w:ascii="Calibri" w:eastAsia="Calibri" w:hAnsi="Calibri" w:cs="Calibri"/>
          <w:color w:val="000000"/>
          <w:sz w:val="22"/>
          <w:szCs w:val="22"/>
        </w:rPr>
        <w:t>S</w:t>
      </w:r>
      <w:r>
        <w:rPr>
          <w:rFonts w:ascii="Calibri" w:eastAsia="Calibri" w:hAnsi="Calibri" w:cs="Calibri"/>
          <w:color w:val="000000"/>
          <w:sz w:val="22"/>
          <w:szCs w:val="22"/>
        </w:rPr>
        <w:t xml:space="preserve">upplier and draws upon resources from across the Buyer’s </w:t>
      </w:r>
      <w:r w:rsidR="0063694F">
        <w:rPr>
          <w:rFonts w:ascii="Calibri" w:eastAsia="Calibri" w:hAnsi="Calibri" w:cs="Calibri"/>
          <w:color w:val="000000"/>
          <w:sz w:val="22"/>
          <w:szCs w:val="22"/>
        </w:rPr>
        <w:t>S</w:t>
      </w:r>
      <w:r>
        <w:rPr>
          <w:rFonts w:ascii="Calibri" w:eastAsia="Calibri" w:hAnsi="Calibri" w:cs="Calibri"/>
          <w:color w:val="000000"/>
          <w:sz w:val="22"/>
          <w:szCs w:val="22"/>
        </w:rPr>
        <w:t xml:space="preserve">upplier landscape. Options would include Strat-hacks conducted among Lot </w:t>
      </w:r>
      <w:r w:rsidR="0063694F">
        <w:rPr>
          <w:rFonts w:ascii="Calibri" w:eastAsia="Calibri" w:hAnsi="Calibri" w:cs="Calibri"/>
          <w:color w:val="000000"/>
          <w:sz w:val="22"/>
          <w:szCs w:val="22"/>
        </w:rPr>
        <w:t>S</w:t>
      </w:r>
      <w:r>
        <w:rPr>
          <w:rFonts w:ascii="Calibri" w:eastAsia="Calibri" w:hAnsi="Calibri" w:cs="Calibri"/>
          <w:color w:val="000000"/>
          <w:sz w:val="22"/>
          <w:szCs w:val="22"/>
        </w:rPr>
        <w:t xml:space="preserve">uppliers or with </w:t>
      </w:r>
      <w:r w:rsidR="0063694F">
        <w:rPr>
          <w:rFonts w:ascii="Calibri" w:eastAsia="Calibri" w:hAnsi="Calibri" w:cs="Calibri"/>
          <w:color w:val="000000"/>
          <w:sz w:val="22"/>
          <w:szCs w:val="22"/>
        </w:rPr>
        <w:t>S</w:t>
      </w:r>
      <w:r>
        <w:rPr>
          <w:rFonts w:ascii="Calibri" w:eastAsia="Calibri" w:hAnsi="Calibri" w:cs="Calibri"/>
          <w:color w:val="000000"/>
          <w:sz w:val="22"/>
          <w:szCs w:val="22"/>
        </w:rPr>
        <w:t xml:space="preserve">uppliers across the </w:t>
      </w:r>
      <w:r w:rsidR="0063694F">
        <w:rPr>
          <w:rFonts w:ascii="Calibri" w:eastAsia="Calibri" w:hAnsi="Calibri" w:cs="Calibri"/>
          <w:color w:val="000000"/>
          <w:sz w:val="22"/>
          <w:szCs w:val="22"/>
        </w:rPr>
        <w:t>F</w:t>
      </w:r>
      <w:r>
        <w:rPr>
          <w:rFonts w:ascii="Calibri" w:eastAsia="Calibri" w:hAnsi="Calibri" w:cs="Calibri"/>
          <w:color w:val="000000"/>
          <w:sz w:val="22"/>
          <w:szCs w:val="22"/>
        </w:rPr>
        <w:t xml:space="preserve">ramework. </w:t>
      </w:r>
    </w:p>
    <w:p w14:paraId="76FAC4BF" w14:textId="19FCDDEF" w:rsidR="00646599" w:rsidRDefault="004A509F" w:rsidP="004A4BAD">
      <w:pPr>
        <w:numPr>
          <w:ilvl w:val="3"/>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 xml:space="preserve">The lead </w:t>
      </w:r>
      <w:r w:rsidR="0005189B">
        <w:rPr>
          <w:rFonts w:ascii="Calibri" w:eastAsia="Calibri" w:hAnsi="Calibri" w:cs="Calibri"/>
          <w:color w:val="000000"/>
          <w:sz w:val="22"/>
          <w:szCs w:val="22"/>
        </w:rPr>
        <w:t>S</w:t>
      </w:r>
      <w:r>
        <w:rPr>
          <w:rFonts w:ascii="Calibri" w:eastAsia="Calibri" w:hAnsi="Calibri" w:cs="Calibri"/>
          <w:color w:val="000000"/>
          <w:sz w:val="22"/>
          <w:szCs w:val="22"/>
        </w:rPr>
        <w:t xml:space="preserve">upplier in a </w:t>
      </w:r>
      <w:r w:rsidR="004445D1">
        <w:rPr>
          <w:rFonts w:ascii="Calibri" w:eastAsia="Calibri" w:hAnsi="Calibri" w:cs="Calibri"/>
          <w:color w:val="000000"/>
          <w:sz w:val="22"/>
          <w:szCs w:val="22"/>
        </w:rPr>
        <w:t>F</w:t>
      </w:r>
      <w:r>
        <w:rPr>
          <w:rFonts w:ascii="Calibri" w:eastAsia="Calibri" w:hAnsi="Calibri" w:cs="Calibri"/>
          <w:color w:val="000000"/>
          <w:sz w:val="22"/>
          <w:szCs w:val="22"/>
        </w:rPr>
        <w:t xml:space="preserve">acilitated Citizen Coder activity will be responsible for ensuring security of the Buyer’s systems, services, platforms, and products and will ensure appropriate data-masking, and security and sanitisation of ‘citizen coder’ provided solutions before deployment into any Buyer live service. </w:t>
      </w:r>
    </w:p>
    <w:p w14:paraId="0D5AD371" w14:textId="77777777" w:rsidR="00646599" w:rsidRDefault="00646599" w:rsidP="004A4BAD">
      <w:pPr>
        <w:spacing w:line="240" w:lineRule="auto"/>
        <w:ind w:left="0" w:hanging="2"/>
        <w:jc w:val="left"/>
        <w:rPr>
          <w:rFonts w:ascii="Calibri" w:eastAsia="Calibri" w:hAnsi="Calibri" w:cs="Calibri"/>
          <w:color w:val="000000"/>
          <w:sz w:val="22"/>
          <w:szCs w:val="22"/>
        </w:rPr>
      </w:pPr>
      <w:bookmarkStart w:id="8" w:name="_heading=h.44sinio" w:colFirst="0" w:colLast="0"/>
      <w:bookmarkEnd w:id="8"/>
    </w:p>
    <w:p w14:paraId="706E59DC" w14:textId="77777777" w:rsidR="00646599" w:rsidRDefault="004A509F" w:rsidP="004A4BAD">
      <w:pPr>
        <w:numPr>
          <w:ilvl w:val="2"/>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 xml:space="preserve">Design Services Council </w:t>
      </w:r>
    </w:p>
    <w:p w14:paraId="547A3585" w14:textId="6A7F790D" w:rsidR="00646599" w:rsidRDefault="004A509F" w:rsidP="004A4BAD">
      <w:pPr>
        <w:numPr>
          <w:ilvl w:val="3"/>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 xml:space="preserve">Buyers will retain the right (but not the obligation) to appoint Lot </w:t>
      </w:r>
      <w:r w:rsidR="0005189B">
        <w:rPr>
          <w:rFonts w:ascii="Calibri" w:eastAsia="Calibri" w:hAnsi="Calibri" w:cs="Calibri"/>
          <w:color w:val="000000"/>
          <w:sz w:val="22"/>
          <w:szCs w:val="22"/>
        </w:rPr>
        <w:t>S</w:t>
      </w:r>
      <w:r>
        <w:rPr>
          <w:rFonts w:ascii="Calibri" w:eastAsia="Calibri" w:hAnsi="Calibri" w:cs="Calibri"/>
          <w:color w:val="000000"/>
          <w:sz w:val="22"/>
          <w:szCs w:val="22"/>
        </w:rPr>
        <w:t xml:space="preserve">uppliers free of charge and on a voluntary basis to a Design Services Council. Buying organisations will retain responsibility for </w:t>
      </w:r>
      <w:r>
        <w:rPr>
          <w:rFonts w:ascii="Calibri" w:eastAsia="Calibri" w:hAnsi="Calibri" w:cs="Calibri"/>
          <w:color w:val="000000"/>
          <w:sz w:val="22"/>
          <w:szCs w:val="22"/>
        </w:rPr>
        <w:lastRenderedPageBreak/>
        <w:t xml:space="preserve">creating processes to ensure effective operation of a Design Services Council, including prevention of </w:t>
      </w:r>
      <w:r w:rsidR="0005189B">
        <w:rPr>
          <w:rFonts w:ascii="Calibri" w:eastAsia="Calibri" w:hAnsi="Calibri" w:cs="Calibri"/>
          <w:color w:val="000000"/>
          <w:sz w:val="22"/>
          <w:szCs w:val="22"/>
        </w:rPr>
        <w:t>C</w:t>
      </w:r>
      <w:r>
        <w:rPr>
          <w:rFonts w:ascii="Calibri" w:eastAsia="Calibri" w:hAnsi="Calibri" w:cs="Calibri"/>
          <w:color w:val="000000"/>
          <w:sz w:val="22"/>
          <w:szCs w:val="22"/>
        </w:rPr>
        <w:t xml:space="preserve">onflicts of </w:t>
      </w:r>
      <w:r w:rsidR="0005189B">
        <w:rPr>
          <w:rFonts w:ascii="Calibri" w:eastAsia="Calibri" w:hAnsi="Calibri" w:cs="Calibri"/>
          <w:color w:val="000000"/>
          <w:sz w:val="22"/>
          <w:szCs w:val="22"/>
        </w:rPr>
        <w:t>I</w:t>
      </w:r>
      <w:r>
        <w:rPr>
          <w:rFonts w:ascii="Calibri" w:eastAsia="Calibri" w:hAnsi="Calibri" w:cs="Calibri"/>
          <w:color w:val="000000"/>
          <w:sz w:val="22"/>
          <w:szCs w:val="22"/>
        </w:rPr>
        <w:t>nterest.</w:t>
      </w:r>
    </w:p>
    <w:p w14:paraId="6F641F08" w14:textId="77777777" w:rsidR="00646599" w:rsidRDefault="00646599" w:rsidP="004A4BAD">
      <w:pPr>
        <w:spacing w:line="240" w:lineRule="auto"/>
        <w:ind w:left="0" w:hanging="2"/>
        <w:jc w:val="left"/>
        <w:rPr>
          <w:rFonts w:ascii="Calibri" w:eastAsia="Calibri" w:hAnsi="Calibri" w:cs="Calibri"/>
          <w:color w:val="000000"/>
          <w:sz w:val="22"/>
          <w:szCs w:val="22"/>
        </w:rPr>
      </w:pPr>
      <w:bookmarkStart w:id="9" w:name="_heading=h.2jxsxqh" w:colFirst="0" w:colLast="0"/>
      <w:bookmarkEnd w:id="9"/>
    </w:p>
    <w:p w14:paraId="6F076F70" w14:textId="77777777" w:rsidR="00646599" w:rsidRDefault="004A509F" w:rsidP="004A4BAD">
      <w:pPr>
        <w:numPr>
          <w:ilvl w:val="2"/>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 xml:space="preserve">Knowledge Transfer and Skills Development </w:t>
      </w:r>
    </w:p>
    <w:p w14:paraId="0B4B0D82" w14:textId="3753D92A" w:rsidR="00646599" w:rsidRDefault="004A509F" w:rsidP="004A4BAD">
      <w:pPr>
        <w:numPr>
          <w:ilvl w:val="3"/>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 xml:space="preserve">Buyers will be able to commission specific knowledge transfer and skills development services from Lot </w:t>
      </w:r>
      <w:r w:rsidR="0063694F">
        <w:rPr>
          <w:rFonts w:ascii="Calibri" w:eastAsia="Calibri" w:hAnsi="Calibri" w:cs="Calibri"/>
          <w:color w:val="000000"/>
          <w:sz w:val="22"/>
          <w:szCs w:val="22"/>
        </w:rPr>
        <w:t>S</w:t>
      </w:r>
      <w:r>
        <w:rPr>
          <w:rFonts w:ascii="Calibri" w:eastAsia="Calibri" w:hAnsi="Calibri" w:cs="Calibri"/>
          <w:color w:val="000000"/>
          <w:sz w:val="22"/>
          <w:szCs w:val="22"/>
        </w:rPr>
        <w:t>uppliers to enable it to enhance its Intelligent Client capability. This will cover the ability to exercise oversight, planning, design, delivery, and validation of the services delivered across the Buyer’s applications estate.</w:t>
      </w:r>
    </w:p>
    <w:p w14:paraId="5951E467" w14:textId="77777777" w:rsidR="00646599" w:rsidRDefault="004A509F" w:rsidP="004A4BAD">
      <w:pPr>
        <w:numPr>
          <w:ilvl w:val="3"/>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 xml:space="preserve">Such knowledge transfer and skills development services may include, but are not limited to: </w:t>
      </w:r>
    </w:p>
    <w:p w14:paraId="35B43BC1" w14:textId="26BEFA40" w:rsidR="00646599" w:rsidRDefault="004A509F" w:rsidP="004A4BAD">
      <w:pPr>
        <w:numPr>
          <w:ilvl w:val="4"/>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Provision of manuals, operating instructions, guidance notes and training packs relevant to elements of the service delivery</w:t>
      </w:r>
      <w:r w:rsidR="0005189B">
        <w:rPr>
          <w:rFonts w:ascii="Calibri" w:eastAsia="Calibri" w:hAnsi="Calibri" w:cs="Calibri"/>
          <w:color w:val="000000"/>
          <w:sz w:val="22"/>
          <w:szCs w:val="22"/>
        </w:rPr>
        <w:t>;</w:t>
      </w:r>
    </w:p>
    <w:p w14:paraId="5E652A03" w14:textId="07932280" w:rsidR="00646599" w:rsidRDefault="004A509F" w:rsidP="004A4BAD">
      <w:pPr>
        <w:numPr>
          <w:ilvl w:val="4"/>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An obligation to permit job-shadowing by the Buyer’s staff or representatives</w:t>
      </w:r>
      <w:r w:rsidR="0005189B">
        <w:rPr>
          <w:rFonts w:ascii="Calibri" w:eastAsia="Calibri" w:hAnsi="Calibri" w:cs="Calibri"/>
          <w:color w:val="000000"/>
          <w:sz w:val="22"/>
          <w:szCs w:val="22"/>
        </w:rPr>
        <w:t>; and</w:t>
      </w:r>
    </w:p>
    <w:p w14:paraId="6A099931" w14:textId="1833203B" w:rsidR="00646599" w:rsidRPr="004A4BAD" w:rsidRDefault="004A509F" w:rsidP="00A446E7">
      <w:pPr>
        <w:numPr>
          <w:ilvl w:val="4"/>
          <w:numId w:val="1"/>
        </w:numPr>
        <w:spacing w:line="240" w:lineRule="auto"/>
        <w:ind w:left="0" w:hanging="2"/>
        <w:jc w:val="left"/>
        <w:rPr>
          <w:rFonts w:ascii="Calibri" w:eastAsia="Calibri" w:hAnsi="Calibri" w:cs="Calibri"/>
          <w:color w:val="000000"/>
        </w:rPr>
      </w:pPr>
      <w:bookmarkStart w:id="10" w:name="_heading=h.z337ya" w:colFirst="0" w:colLast="0"/>
      <w:bookmarkEnd w:id="10"/>
      <w:r>
        <w:rPr>
          <w:rFonts w:ascii="Calibri" w:eastAsia="Calibri" w:hAnsi="Calibri" w:cs="Calibri"/>
          <w:color w:val="000000"/>
          <w:sz w:val="22"/>
          <w:szCs w:val="22"/>
        </w:rPr>
        <w:t>Provision of focused training specific to policies, processes, methodologies, software, and tooling used in delivery of the Services to the Buyer.</w:t>
      </w:r>
    </w:p>
    <w:p w14:paraId="7C6823CA" w14:textId="77777777" w:rsidR="0005189B" w:rsidRDefault="0005189B" w:rsidP="004A4BAD">
      <w:pPr>
        <w:spacing w:line="240" w:lineRule="auto"/>
        <w:ind w:leftChars="0" w:left="0" w:firstLineChars="0" w:firstLine="0"/>
        <w:jc w:val="left"/>
        <w:rPr>
          <w:rFonts w:ascii="Calibri" w:eastAsia="Calibri" w:hAnsi="Calibri" w:cs="Calibri"/>
          <w:color w:val="000000"/>
        </w:rPr>
      </w:pPr>
    </w:p>
    <w:p w14:paraId="18B8210E" w14:textId="207F467F" w:rsidR="0005189B" w:rsidRDefault="0005189B" w:rsidP="0005189B">
      <w:pPr>
        <w:numPr>
          <w:ilvl w:val="2"/>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Call</w:t>
      </w:r>
      <w:r w:rsidR="00C126E8">
        <w:rPr>
          <w:rFonts w:ascii="Calibri" w:eastAsia="Calibri" w:hAnsi="Calibri" w:cs="Calibri"/>
          <w:color w:val="000000"/>
          <w:sz w:val="22"/>
          <w:szCs w:val="22"/>
        </w:rPr>
        <w:t>-</w:t>
      </w:r>
      <w:r w:rsidR="000B353C">
        <w:rPr>
          <w:rFonts w:ascii="Calibri" w:eastAsia="Calibri" w:hAnsi="Calibri" w:cs="Calibri"/>
          <w:color w:val="000000"/>
          <w:sz w:val="22"/>
          <w:szCs w:val="22"/>
        </w:rPr>
        <w:t>O</w:t>
      </w:r>
      <w:r>
        <w:rPr>
          <w:rFonts w:ascii="Calibri" w:eastAsia="Calibri" w:hAnsi="Calibri" w:cs="Calibri"/>
          <w:color w:val="000000"/>
          <w:sz w:val="22"/>
          <w:szCs w:val="22"/>
        </w:rPr>
        <w:t xml:space="preserve">ff Procedure </w:t>
      </w:r>
    </w:p>
    <w:p w14:paraId="2EDEA823" w14:textId="77777777" w:rsidR="0005189B" w:rsidRPr="004A4BAD" w:rsidRDefault="0005189B" w:rsidP="0005189B">
      <w:pPr>
        <w:numPr>
          <w:ilvl w:val="3"/>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 xml:space="preserve">Award available via Further Competition Procedure or direct award. </w:t>
      </w:r>
    </w:p>
    <w:p w14:paraId="6AD8C896" w14:textId="2DFE5C51" w:rsidR="0005189B" w:rsidRPr="009E42F9" w:rsidRDefault="0005189B" w:rsidP="0005189B">
      <w:pPr>
        <w:numPr>
          <w:ilvl w:val="3"/>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 xml:space="preserve">The maximum Call-Off Contract period, including the initial term and any extensions, shall not exceed 48 </w:t>
      </w:r>
      <w:r w:rsidR="001356C0">
        <w:rPr>
          <w:rFonts w:ascii="Calibri" w:eastAsia="Calibri" w:hAnsi="Calibri" w:cs="Calibri"/>
          <w:color w:val="000000"/>
          <w:sz w:val="22"/>
          <w:szCs w:val="22"/>
        </w:rPr>
        <w:t>M</w:t>
      </w:r>
      <w:r>
        <w:rPr>
          <w:rFonts w:ascii="Calibri" w:eastAsia="Calibri" w:hAnsi="Calibri" w:cs="Calibri"/>
          <w:color w:val="000000"/>
          <w:sz w:val="22"/>
          <w:szCs w:val="22"/>
        </w:rPr>
        <w:t xml:space="preserve">onths (4 calendar years).  </w:t>
      </w:r>
    </w:p>
    <w:p w14:paraId="00EA9C8B" w14:textId="77777777" w:rsidR="00646599" w:rsidRDefault="00646599" w:rsidP="004A4BAD">
      <w:pPr>
        <w:shd w:val="clear" w:color="auto" w:fill="FFFFFF"/>
        <w:spacing w:after="120" w:line="240" w:lineRule="auto"/>
        <w:ind w:left="0" w:hanging="2"/>
        <w:rPr>
          <w:rFonts w:ascii="Calibri" w:eastAsia="Calibri" w:hAnsi="Calibri" w:cs="Calibri"/>
          <w:color w:val="000000"/>
          <w:sz w:val="22"/>
          <w:szCs w:val="22"/>
        </w:rPr>
      </w:pPr>
    </w:p>
    <w:p w14:paraId="43843399" w14:textId="77777777" w:rsidR="00646599" w:rsidRDefault="004A509F" w:rsidP="004A4BAD">
      <w:pPr>
        <w:numPr>
          <w:ilvl w:val="1"/>
          <w:numId w:val="1"/>
        </w:numPr>
        <w:shd w:val="clear" w:color="auto" w:fill="FFFFFF"/>
        <w:spacing w:line="240" w:lineRule="auto"/>
        <w:ind w:left="0" w:hanging="2"/>
        <w:rPr>
          <w:color w:val="000000"/>
        </w:rPr>
      </w:pPr>
      <w:r>
        <w:rPr>
          <w:rFonts w:ascii="Calibri" w:eastAsia="Calibri" w:hAnsi="Calibri" w:cs="Calibri"/>
          <w:b/>
          <w:color w:val="000000"/>
          <w:sz w:val="22"/>
          <w:szCs w:val="22"/>
        </w:rPr>
        <w:t>Service Provision Lot 2a: Digital, Integration and Programme Application Services (Large Scale</w:t>
      </w:r>
      <w:r>
        <w:rPr>
          <w:rFonts w:ascii="Calibri" w:eastAsia="Calibri" w:hAnsi="Calibri" w:cs="Calibri"/>
          <w:color w:val="000000"/>
          <w:sz w:val="22"/>
          <w:szCs w:val="22"/>
        </w:rPr>
        <w:t>)</w:t>
      </w:r>
    </w:p>
    <w:p w14:paraId="41BC49C7" w14:textId="624E8C66" w:rsidR="00646599" w:rsidRDefault="004A509F" w:rsidP="004A4BAD">
      <w:pPr>
        <w:numPr>
          <w:ilvl w:val="2"/>
          <w:numId w:val="1"/>
        </w:numPr>
        <w:shd w:val="clear" w:color="auto" w:fill="FFFFFF"/>
        <w:tabs>
          <w:tab w:val="left" w:pos="135"/>
        </w:tabs>
        <w:spacing w:line="240" w:lineRule="auto"/>
        <w:ind w:left="0" w:hanging="2"/>
        <w:rPr>
          <w:rFonts w:ascii="Calibri" w:eastAsia="Calibri" w:hAnsi="Calibri" w:cs="Calibri"/>
          <w:color w:val="000000"/>
        </w:rPr>
      </w:pPr>
      <w:r>
        <w:rPr>
          <w:rFonts w:ascii="Calibri" w:eastAsia="Calibri" w:hAnsi="Calibri" w:cs="Calibri"/>
          <w:color w:val="222222"/>
          <w:sz w:val="22"/>
          <w:szCs w:val="22"/>
        </w:rPr>
        <w:t xml:space="preserve">The context of this Framework Agreement Lots 2a are primarily around the design, build and delivery of digital products and services build in codable software/programming languages, whether as a net new service or transformational of existing systems. In a </w:t>
      </w:r>
      <w:proofErr w:type="spellStart"/>
      <w:r>
        <w:rPr>
          <w:rFonts w:ascii="Calibri" w:eastAsia="Calibri" w:hAnsi="Calibri" w:cs="Calibri"/>
          <w:color w:val="222222"/>
          <w:sz w:val="22"/>
          <w:szCs w:val="22"/>
        </w:rPr>
        <w:t>DevSecOps</w:t>
      </w:r>
      <w:proofErr w:type="spellEnd"/>
      <w:r>
        <w:rPr>
          <w:rFonts w:ascii="Calibri" w:eastAsia="Calibri" w:hAnsi="Calibri" w:cs="Calibri"/>
          <w:color w:val="222222"/>
          <w:sz w:val="22"/>
          <w:szCs w:val="22"/>
        </w:rPr>
        <w:t xml:space="preserve"> context, buyers will often commission build services with the intent that the same teams responsible for delivery up to </w:t>
      </w:r>
      <w:r w:rsidR="00840D48">
        <w:rPr>
          <w:rFonts w:ascii="Calibri" w:eastAsia="Calibri" w:hAnsi="Calibri" w:cs="Calibri"/>
          <w:color w:val="222222"/>
          <w:sz w:val="22"/>
          <w:szCs w:val="22"/>
        </w:rPr>
        <w:t>L</w:t>
      </w:r>
      <w:r>
        <w:rPr>
          <w:rFonts w:ascii="Calibri" w:eastAsia="Calibri" w:hAnsi="Calibri" w:cs="Calibri"/>
          <w:color w:val="222222"/>
          <w:sz w:val="22"/>
          <w:szCs w:val="22"/>
        </w:rPr>
        <w:t>ive/</w:t>
      </w:r>
      <w:r w:rsidR="004445D1">
        <w:rPr>
          <w:rFonts w:ascii="Calibri" w:eastAsia="Calibri" w:hAnsi="Calibri" w:cs="Calibri"/>
          <w:color w:val="222222"/>
          <w:sz w:val="22"/>
          <w:szCs w:val="22"/>
        </w:rPr>
        <w:t>H</w:t>
      </w:r>
      <w:r>
        <w:rPr>
          <w:rFonts w:ascii="Calibri" w:eastAsia="Calibri" w:hAnsi="Calibri" w:cs="Calibri"/>
          <w:color w:val="222222"/>
          <w:sz w:val="22"/>
          <w:szCs w:val="22"/>
        </w:rPr>
        <w:t xml:space="preserve">ypercare will also run and optimise the services once they have entered into the application maintenance/support/run phase. Commissioning such run services is permissible under Framework Agreement Lot 2a as an ancillary to or run-on of application design and build services delivered under Framework Agreement Lot 2a. </w:t>
      </w:r>
    </w:p>
    <w:p w14:paraId="6F672A63" w14:textId="4936DDF3" w:rsidR="00646599" w:rsidRDefault="004A509F" w:rsidP="004A4BAD">
      <w:pPr>
        <w:numPr>
          <w:ilvl w:val="2"/>
          <w:numId w:val="1"/>
        </w:numPr>
        <w:shd w:val="clear" w:color="auto" w:fill="FFFFFF"/>
        <w:tabs>
          <w:tab w:val="left" w:pos="135"/>
        </w:tabs>
        <w:spacing w:line="240" w:lineRule="auto"/>
        <w:ind w:left="0" w:hanging="2"/>
        <w:rPr>
          <w:rFonts w:ascii="Calibri" w:eastAsia="Calibri" w:hAnsi="Calibri" w:cs="Calibri"/>
          <w:color w:val="000000"/>
        </w:rPr>
      </w:pPr>
      <w:r>
        <w:rPr>
          <w:rFonts w:ascii="Calibri" w:eastAsia="Calibri" w:hAnsi="Calibri" w:cs="Calibri"/>
          <w:color w:val="222222"/>
          <w:sz w:val="22"/>
          <w:szCs w:val="22"/>
        </w:rPr>
        <w:t xml:space="preserve">Application maintenance/support/run cannot be commissioned solely as a core service under this lot. These services can only be commissioned alongside commissioning of a core delivery </w:t>
      </w:r>
      <w:r w:rsidR="00C126E8">
        <w:rPr>
          <w:rFonts w:ascii="Calibri" w:eastAsia="Calibri" w:hAnsi="Calibri" w:cs="Calibri"/>
          <w:color w:val="222222"/>
          <w:sz w:val="22"/>
          <w:szCs w:val="22"/>
        </w:rPr>
        <w:t>S</w:t>
      </w:r>
      <w:r>
        <w:rPr>
          <w:rFonts w:ascii="Calibri" w:eastAsia="Calibri" w:hAnsi="Calibri" w:cs="Calibri"/>
          <w:color w:val="222222"/>
          <w:sz w:val="22"/>
          <w:szCs w:val="22"/>
        </w:rPr>
        <w:t xml:space="preserve">ervice. Core delivery services are described in </w:t>
      </w:r>
      <w:r w:rsidR="00A6514D">
        <w:rPr>
          <w:rFonts w:ascii="Calibri" w:eastAsia="Calibri" w:hAnsi="Calibri" w:cs="Calibri"/>
          <w:color w:val="222222"/>
          <w:sz w:val="22"/>
          <w:szCs w:val="22"/>
        </w:rPr>
        <w:t xml:space="preserve">paragraphs </w:t>
      </w:r>
      <w:r>
        <w:rPr>
          <w:rFonts w:ascii="Calibri" w:eastAsia="Calibri" w:hAnsi="Calibri" w:cs="Calibri"/>
          <w:color w:val="222222"/>
          <w:sz w:val="22"/>
          <w:szCs w:val="22"/>
        </w:rPr>
        <w:t>2.2.3.1, 2.2.3.3, 2.2.3.4, and 2.2.3.5. Services that are solely focused on DevOps support for live services as referenced a</w:t>
      </w:r>
      <w:r w:rsidR="00840D48">
        <w:rPr>
          <w:rFonts w:ascii="Calibri" w:eastAsia="Calibri" w:hAnsi="Calibri" w:cs="Calibri"/>
          <w:color w:val="222222"/>
          <w:sz w:val="22"/>
          <w:szCs w:val="22"/>
        </w:rPr>
        <w:t>t</w:t>
      </w:r>
      <w:r>
        <w:rPr>
          <w:rFonts w:ascii="Calibri" w:eastAsia="Calibri" w:hAnsi="Calibri" w:cs="Calibri"/>
          <w:color w:val="222222"/>
          <w:sz w:val="22"/>
          <w:szCs w:val="22"/>
        </w:rPr>
        <w:t xml:space="preserve"> 2.2.3.2 and ‘run and service optimisation’ referenced at 2.2.3.5 are optional/ancillary services and cannot be commissioned without being incidental to the commissioning of a core </w:t>
      </w:r>
      <w:r w:rsidR="00C126E8">
        <w:rPr>
          <w:rFonts w:ascii="Calibri" w:eastAsia="Calibri" w:hAnsi="Calibri" w:cs="Calibri"/>
          <w:color w:val="222222"/>
          <w:sz w:val="22"/>
          <w:szCs w:val="22"/>
        </w:rPr>
        <w:t>S</w:t>
      </w:r>
      <w:r>
        <w:rPr>
          <w:rFonts w:ascii="Calibri" w:eastAsia="Calibri" w:hAnsi="Calibri" w:cs="Calibri"/>
          <w:color w:val="222222"/>
          <w:sz w:val="22"/>
          <w:szCs w:val="22"/>
        </w:rPr>
        <w:t>ervice.</w:t>
      </w:r>
    </w:p>
    <w:p w14:paraId="63D202A9" w14:textId="246A7215" w:rsidR="00646599" w:rsidRDefault="004A509F" w:rsidP="004A4BAD">
      <w:pPr>
        <w:numPr>
          <w:ilvl w:val="2"/>
          <w:numId w:val="1"/>
        </w:numPr>
        <w:shd w:val="clear" w:color="auto" w:fill="FFFFFF"/>
        <w:tabs>
          <w:tab w:val="left" w:pos="135"/>
        </w:tabs>
        <w:spacing w:line="240" w:lineRule="auto"/>
        <w:ind w:left="0" w:hanging="2"/>
        <w:rPr>
          <w:rFonts w:ascii="Calibri" w:eastAsia="Calibri" w:hAnsi="Calibri" w:cs="Calibri"/>
          <w:color w:val="000000"/>
        </w:rPr>
      </w:pPr>
      <w:r>
        <w:rPr>
          <w:rFonts w:ascii="Calibri" w:eastAsia="Calibri" w:hAnsi="Calibri" w:cs="Calibri"/>
          <w:color w:val="000000"/>
          <w:sz w:val="22"/>
          <w:szCs w:val="22"/>
        </w:rPr>
        <w:t xml:space="preserve">Where requested by the Buyer, Suppliers will provide a range of Services and deliver </w:t>
      </w:r>
      <w:r w:rsidR="00C126E8">
        <w:rPr>
          <w:rFonts w:ascii="Calibri" w:eastAsia="Calibri" w:hAnsi="Calibri" w:cs="Calibri"/>
          <w:color w:val="000000"/>
          <w:sz w:val="22"/>
          <w:szCs w:val="22"/>
        </w:rPr>
        <w:t>d</w:t>
      </w:r>
      <w:r>
        <w:rPr>
          <w:rFonts w:ascii="Calibri" w:eastAsia="Calibri" w:hAnsi="Calibri" w:cs="Calibri"/>
          <w:color w:val="000000"/>
          <w:sz w:val="22"/>
          <w:szCs w:val="22"/>
        </w:rPr>
        <w:t xml:space="preserve">igital, integration and </w:t>
      </w:r>
      <w:r w:rsidR="00C126E8">
        <w:rPr>
          <w:rFonts w:ascii="Calibri" w:eastAsia="Calibri" w:hAnsi="Calibri" w:cs="Calibri"/>
          <w:color w:val="000000"/>
          <w:sz w:val="22"/>
          <w:szCs w:val="22"/>
        </w:rPr>
        <w:t>p</w:t>
      </w:r>
      <w:r>
        <w:rPr>
          <w:rFonts w:ascii="Calibri" w:eastAsia="Calibri" w:hAnsi="Calibri" w:cs="Calibri"/>
          <w:color w:val="000000"/>
          <w:sz w:val="22"/>
          <w:szCs w:val="22"/>
        </w:rPr>
        <w:t xml:space="preserve">rogramme </w:t>
      </w:r>
      <w:r w:rsidR="00C126E8">
        <w:rPr>
          <w:rFonts w:ascii="Calibri" w:eastAsia="Calibri" w:hAnsi="Calibri" w:cs="Calibri"/>
          <w:color w:val="000000"/>
          <w:sz w:val="22"/>
          <w:szCs w:val="22"/>
        </w:rPr>
        <w:t>a</w:t>
      </w:r>
      <w:r>
        <w:rPr>
          <w:rFonts w:ascii="Calibri" w:eastAsia="Calibri" w:hAnsi="Calibri" w:cs="Calibri"/>
          <w:color w:val="000000"/>
          <w:sz w:val="22"/>
          <w:szCs w:val="22"/>
        </w:rPr>
        <w:t xml:space="preserve">pplication </w:t>
      </w:r>
      <w:r w:rsidR="00C126E8">
        <w:rPr>
          <w:rFonts w:ascii="Calibri" w:eastAsia="Calibri" w:hAnsi="Calibri" w:cs="Calibri"/>
          <w:color w:val="000000"/>
          <w:sz w:val="22"/>
          <w:szCs w:val="22"/>
        </w:rPr>
        <w:t>s</w:t>
      </w:r>
      <w:r>
        <w:rPr>
          <w:rFonts w:ascii="Calibri" w:eastAsia="Calibri" w:hAnsi="Calibri" w:cs="Calibri"/>
          <w:color w:val="000000"/>
          <w:sz w:val="22"/>
          <w:szCs w:val="22"/>
        </w:rPr>
        <w:t>ervices (</w:t>
      </w:r>
      <w:r w:rsidR="00C126E8">
        <w:rPr>
          <w:rFonts w:ascii="Calibri" w:eastAsia="Calibri" w:hAnsi="Calibri" w:cs="Calibri"/>
          <w:color w:val="000000"/>
          <w:sz w:val="22"/>
          <w:szCs w:val="22"/>
        </w:rPr>
        <w:t>l</w:t>
      </w:r>
      <w:r>
        <w:rPr>
          <w:rFonts w:ascii="Calibri" w:eastAsia="Calibri" w:hAnsi="Calibri" w:cs="Calibri"/>
          <w:color w:val="000000"/>
          <w:sz w:val="22"/>
          <w:szCs w:val="22"/>
        </w:rPr>
        <w:t xml:space="preserve">arge </w:t>
      </w:r>
      <w:r w:rsidR="00C126E8">
        <w:rPr>
          <w:rFonts w:ascii="Calibri" w:eastAsia="Calibri" w:hAnsi="Calibri" w:cs="Calibri"/>
          <w:color w:val="000000"/>
          <w:sz w:val="22"/>
          <w:szCs w:val="22"/>
        </w:rPr>
        <w:t>s</w:t>
      </w:r>
      <w:r>
        <w:rPr>
          <w:rFonts w:ascii="Calibri" w:eastAsia="Calibri" w:hAnsi="Calibri" w:cs="Calibri"/>
          <w:color w:val="000000"/>
          <w:sz w:val="22"/>
          <w:szCs w:val="22"/>
        </w:rPr>
        <w:t>cale) covering development, security, and operations (</w:t>
      </w:r>
      <w:proofErr w:type="spellStart"/>
      <w:r>
        <w:rPr>
          <w:rFonts w:ascii="Calibri" w:eastAsia="Calibri" w:hAnsi="Calibri" w:cs="Calibri"/>
          <w:color w:val="000000"/>
          <w:sz w:val="22"/>
          <w:szCs w:val="22"/>
        </w:rPr>
        <w:t>DevSecOps</w:t>
      </w:r>
      <w:proofErr w:type="spellEnd"/>
      <w:r>
        <w:rPr>
          <w:rFonts w:ascii="Calibri" w:eastAsia="Calibri" w:hAnsi="Calibri" w:cs="Calibri"/>
          <w:color w:val="000000"/>
          <w:sz w:val="22"/>
          <w:szCs w:val="22"/>
        </w:rPr>
        <w:t xml:space="preserve">) capabilities for the development of applications using codable software technologies and/or programming languages. Services may include but are not limited to: </w:t>
      </w:r>
    </w:p>
    <w:p w14:paraId="0ABD006A" w14:textId="35E656DD" w:rsidR="00646599" w:rsidRDefault="004A509F" w:rsidP="004A4BAD">
      <w:pPr>
        <w:numPr>
          <w:ilvl w:val="3"/>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 xml:space="preserve">Digital </w:t>
      </w:r>
      <w:r w:rsidR="00C126E8">
        <w:rPr>
          <w:rFonts w:ascii="Calibri" w:eastAsia="Calibri" w:hAnsi="Calibri" w:cs="Calibri"/>
          <w:color w:val="000000"/>
          <w:sz w:val="22"/>
          <w:szCs w:val="22"/>
        </w:rPr>
        <w:t>d</w:t>
      </w:r>
      <w:r>
        <w:rPr>
          <w:rFonts w:ascii="Calibri" w:eastAsia="Calibri" w:hAnsi="Calibri" w:cs="Calibri"/>
          <w:color w:val="000000"/>
          <w:sz w:val="22"/>
          <w:szCs w:val="22"/>
        </w:rPr>
        <w:t>esign/</w:t>
      </w:r>
      <w:r w:rsidR="00C126E8">
        <w:rPr>
          <w:rFonts w:ascii="Calibri" w:eastAsia="Calibri" w:hAnsi="Calibri" w:cs="Calibri"/>
          <w:color w:val="000000"/>
          <w:sz w:val="22"/>
          <w:szCs w:val="22"/>
        </w:rPr>
        <w:t>e</w:t>
      </w:r>
      <w:r>
        <w:rPr>
          <w:rFonts w:ascii="Calibri" w:eastAsia="Calibri" w:hAnsi="Calibri" w:cs="Calibri"/>
          <w:color w:val="000000"/>
          <w:sz w:val="22"/>
          <w:szCs w:val="22"/>
        </w:rPr>
        <w:t xml:space="preserve">arly </w:t>
      </w:r>
      <w:r w:rsidR="00C126E8">
        <w:rPr>
          <w:rFonts w:ascii="Calibri" w:eastAsia="Calibri" w:hAnsi="Calibri" w:cs="Calibri"/>
          <w:color w:val="000000"/>
          <w:sz w:val="22"/>
          <w:szCs w:val="22"/>
        </w:rPr>
        <w:t>d</w:t>
      </w:r>
      <w:r>
        <w:rPr>
          <w:rFonts w:ascii="Calibri" w:eastAsia="Calibri" w:hAnsi="Calibri" w:cs="Calibri"/>
          <w:color w:val="000000"/>
          <w:sz w:val="22"/>
          <w:szCs w:val="22"/>
        </w:rPr>
        <w:t xml:space="preserve">elivery </w:t>
      </w:r>
      <w:r w:rsidR="00C126E8">
        <w:rPr>
          <w:rFonts w:ascii="Calibri" w:eastAsia="Calibri" w:hAnsi="Calibri" w:cs="Calibri"/>
          <w:color w:val="000000"/>
          <w:sz w:val="22"/>
          <w:szCs w:val="22"/>
        </w:rPr>
        <w:t>s</w:t>
      </w:r>
      <w:r>
        <w:rPr>
          <w:rFonts w:ascii="Calibri" w:eastAsia="Calibri" w:hAnsi="Calibri" w:cs="Calibri"/>
          <w:color w:val="000000"/>
          <w:sz w:val="22"/>
          <w:szCs w:val="22"/>
        </w:rPr>
        <w:t xml:space="preserve">ervices. Either separately or combined discovery (as extended under </w:t>
      </w:r>
      <w:r w:rsidR="00C126E8">
        <w:rPr>
          <w:rFonts w:ascii="Calibri" w:eastAsia="Calibri" w:hAnsi="Calibri" w:cs="Calibri"/>
          <w:color w:val="000000"/>
          <w:sz w:val="22"/>
          <w:szCs w:val="22"/>
        </w:rPr>
        <w:t>e</w:t>
      </w:r>
      <w:r>
        <w:rPr>
          <w:rFonts w:ascii="Calibri" w:eastAsia="Calibri" w:hAnsi="Calibri" w:cs="Calibri"/>
          <w:color w:val="000000"/>
          <w:sz w:val="22"/>
          <w:szCs w:val="22"/>
        </w:rPr>
        <w:t>xtended discovery under paragraph below) and/or Alpha phases;</w:t>
      </w:r>
    </w:p>
    <w:p w14:paraId="0FC58F05" w14:textId="55AA49C8" w:rsidR="00646599" w:rsidRDefault="004A509F" w:rsidP="004A4BAD">
      <w:pPr>
        <w:numPr>
          <w:ilvl w:val="3"/>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 xml:space="preserve">DevOps </w:t>
      </w:r>
      <w:r w:rsidR="00C126E8">
        <w:rPr>
          <w:rFonts w:ascii="Calibri" w:eastAsia="Calibri" w:hAnsi="Calibri" w:cs="Calibri"/>
          <w:color w:val="000000"/>
          <w:sz w:val="22"/>
          <w:szCs w:val="22"/>
        </w:rPr>
        <w:t>s</w:t>
      </w:r>
      <w:r>
        <w:rPr>
          <w:rFonts w:ascii="Calibri" w:eastAsia="Calibri" w:hAnsi="Calibri" w:cs="Calibri"/>
          <w:color w:val="000000"/>
          <w:sz w:val="22"/>
          <w:szCs w:val="22"/>
        </w:rPr>
        <w:t xml:space="preserve">ervices support for ongoing live services;  </w:t>
      </w:r>
    </w:p>
    <w:p w14:paraId="290C623F" w14:textId="468F3384" w:rsidR="00646599" w:rsidRDefault="004A509F" w:rsidP="004A4BAD">
      <w:pPr>
        <w:numPr>
          <w:ilvl w:val="3"/>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 xml:space="preserve">Build and </w:t>
      </w:r>
      <w:r w:rsidR="00C126E8">
        <w:rPr>
          <w:rFonts w:ascii="Calibri" w:eastAsia="Calibri" w:hAnsi="Calibri" w:cs="Calibri"/>
          <w:color w:val="000000"/>
          <w:sz w:val="22"/>
          <w:szCs w:val="22"/>
        </w:rPr>
        <w:t>t</w:t>
      </w:r>
      <w:r>
        <w:rPr>
          <w:rFonts w:ascii="Calibri" w:eastAsia="Calibri" w:hAnsi="Calibri" w:cs="Calibri"/>
          <w:color w:val="000000"/>
          <w:sz w:val="22"/>
          <w:szCs w:val="22"/>
        </w:rPr>
        <w:t xml:space="preserve">ransition </w:t>
      </w:r>
      <w:r w:rsidR="00C126E8">
        <w:rPr>
          <w:rFonts w:ascii="Calibri" w:eastAsia="Calibri" w:hAnsi="Calibri" w:cs="Calibri"/>
          <w:color w:val="000000"/>
          <w:sz w:val="22"/>
          <w:szCs w:val="22"/>
        </w:rPr>
        <w:t>s</w:t>
      </w:r>
      <w:r>
        <w:rPr>
          <w:rFonts w:ascii="Calibri" w:eastAsia="Calibri" w:hAnsi="Calibri" w:cs="Calibri"/>
          <w:color w:val="000000"/>
          <w:sz w:val="22"/>
          <w:szCs w:val="22"/>
        </w:rPr>
        <w:t xml:space="preserve">ervices either separately combining Beta phase and/or retirement phases (including transition to Live). Buyers may choose to run a separate competition for DevOps Services specific to Live running of a service or product; </w:t>
      </w:r>
    </w:p>
    <w:p w14:paraId="5B21E3E6" w14:textId="3E9D0C5C" w:rsidR="00646599" w:rsidRDefault="004A509F" w:rsidP="005267BC">
      <w:pPr>
        <w:numPr>
          <w:ilvl w:val="3"/>
          <w:numId w:val="1"/>
        </w:numPr>
        <w:ind w:left="0" w:hanging="2"/>
        <w:jc w:val="left"/>
        <w:rPr>
          <w:rFonts w:ascii="Calibri" w:eastAsia="Calibri" w:hAnsi="Calibri" w:cs="Calibri"/>
          <w:color w:val="000000"/>
        </w:rPr>
      </w:pPr>
      <w:r>
        <w:rPr>
          <w:rFonts w:ascii="Calibri" w:eastAsia="Calibri" w:hAnsi="Calibri" w:cs="Calibri"/>
          <w:color w:val="000000"/>
          <w:sz w:val="22"/>
          <w:szCs w:val="22"/>
        </w:rPr>
        <w:t>End-to-</w:t>
      </w:r>
      <w:r w:rsidR="00C126E8">
        <w:rPr>
          <w:rFonts w:ascii="Calibri" w:eastAsia="Calibri" w:hAnsi="Calibri" w:cs="Calibri"/>
          <w:color w:val="000000"/>
          <w:sz w:val="22"/>
          <w:szCs w:val="22"/>
        </w:rPr>
        <w:t>e</w:t>
      </w:r>
      <w:r>
        <w:rPr>
          <w:rFonts w:ascii="Calibri" w:eastAsia="Calibri" w:hAnsi="Calibri" w:cs="Calibri"/>
          <w:color w:val="000000"/>
          <w:sz w:val="22"/>
          <w:szCs w:val="22"/>
        </w:rPr>
        <w:t xml:space="preserve">nd </w:t>
      </w:r>
      <w:r w:rsidR="00C126E8">
        <w:rPr>
          <w:rFonts w:ascii="Calibri" w:eastAsia="Calibri" w:hAnsi="Calibri" w:cs="Calibri"/>
          <w:color w:val="000000"/>
          <w:sz w:val="22"/>
          <w:szCs w:val="22"/>
        </w:rPr>
        <w:t>d</w:t>
      </w:r>
      <w:r>
        <w:rPr>
          <w:rFonts w:ascii="Calibri" w:eastAsia="Calibri" w:hAnsi="Calibri" w:cs="Calibri"/>
          <w:color w:val="000000"/>
          <w:sz w:val="22"/>
          <w:szCs w:val="22"/>
        </w:rPr>
        <w:t xml:space="preserve">evelopment </w:t>
      </w:r>
      <w:r w:rsidR="00C126E8">
        <w:rPr>
          <w:rFonts w:ascii="Calibri" w:eastAsia="Calibri" w:hAnsi="Calibri" w:cs="Calibri"/>
          <w:color w:val="000000"/>
          <w:sz w:val="22"/>
          <w:szCs w:val="22"/>
        </w:rPr>
        <w:t>s</w:t>
      </w:r>
      <w:r>
        <w:rPr>
          <w:rFonts w:ascii="Calibri" w:eastAsia="Calibri" w:hAnsi="Calibri" w:cs="Calibri"/>
          <w:color w:val="000000"/>
          <w:sz w:val="22"/>
          <w:szCs w:val="22"/>
        </w:rPr>
        <w:t xml:space="preserve">ervices with the ability to combine the full set of agile phases of discovery through to Live running and service optimisation; and </w:t>
      </w:r>
    </w:p>
    <w:p w14:paraId="3E30E6AA" w14:textId="73E14438" w:rsidR="00646599" w:rsidRDefault="004A509F" w:rsidP="004A4BAD">
      <w:pPr>
        <w:numPr>
          <w:ilvl w:val="3"/>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lastRenderedPageBreak/>
        <w:t xml:space="preserve">Data and </w:t>
      </w:r>
      <w:r w:rsidR="00C126E8">
        <w:rPr>
          <w:rFonts w:ascii="Calibri" w:eastAsia="Calibri" w:hAnsi="Calibri" w:cs="Calibri"/>
          <w:color w:val="000000"/>
          <w:sz w:val="22"/>
          <w:szCs w:val="22"/>
        </w:rPr>
        <w:t>b</w:t>
      </w:r>
      <w:r>
        <w:rPr>
          <w:rFonts w:ascii="Calibri" w:eastAsia="Calibri" w:hAnsi="Calibri" w:cs="Calibri"/>
          <w:color w:val="000000"/>
          <w:sz w:val="22"/>
          <w:szCs w:val="22"/>
        </w:rPr>
        <w:t xml:space="preserve">usiness </w:t>
      </w:r>
      <w:r w:rsidR="00C126E8">
        <w:rPr>
          <w:rFonts w:ascii="Calibri" w:eastAsia="Calibri" w:hAnsi="Calibri" w:cs="Calibri"/>
          <w:color w:val="000000"/>
          <w:sz w:val="22"/>
          <w:szCs w:val="22"/>
        </w:rPr>
        <w:t>i</w:t>
      </w:r>
      <w:r>
        <w:rPr>
          <w:rFonts w:ascii="Calibri" w:eastAsia="Calibri" w:hAnsi="Calibri" w:cs="Calibri"/>
          <w:color w:val="000000"/>
          <w:sz w:val="22"/>
          <w:szCs w:val="22"/>
        </w:rPr>
        <w:t xml:space="preserve">nformation </w:t>
      </w:r>
      <w:r w:rsidR="00C126E8">
        <w:rPr>
          <w:rFonts w:ascii="Calibri" w:eastAsia="Calibri" w:hAnsi="Calibri" w:cs="Calibri"/>
          <w:color w:val="000000"/>
          <w:sz w:val="22"/>
          <w:szCs w:val="22"/>
        </w:rPr>
        <w:t>m</w:t>
      </w:r>
      <w:r>
        <w:rPr>
          <w:rFonts w:ascii="Calibri" w:eastAsia="Calibri" w:hAnsi="Calibri" w:cs="Calibri"/>
          <w:color w:val="000000"/>
          <w:sz w:val="22"/>
          <w:szCs w:val="22"/>
        </w:rPr>
        <w:t xml:space="preserve">anagement </w:t>
      </w:r>
      <w:r w:rsidR="00C126E8">
        <w:rPr>
          <w:rFonts w:ascii="Calibri" w:eastAsia="Calibri" w:hAnsi="Calibri" w:cs="Calibri"/>
          <w:color w:val="000000"/>
          <w:sz w:val="22"/>
          <w:szCs w:val="22"/>
        </w:rPr>
        <w:t>s</w:t>
      </w:r>
      <w:r>
        <w:rPr>
          <w:rFonts w:ascii="Calibri" w:eastAsia="Calibri" w:hAnsi="Calibri" w:cs="Calibri"/>
          <w:color w:val="000000"/>
          <w:sz w:val="22"/>
          <w:szCs w:val="22"/>
        </w:rPr>
        <w:t>ervices, primarily targeted at building, enhancing, and maintaining data assets, migrating data from one system to another and analysis and reporting from such data assets</w:t>
      </w:r>
      <w:r w:rsidR="00C126E8">
        <w:rPr>
          <w:rFonts w:ascii="Calibri" w:eastAsia="Calibri" w:hAnsi="Calibri" w:cs="Calibri"/>
          <w:color w:val="000000"/>
          <w:sz w:val="22"/>
          <w:szCs w:val="22"/>
        </w:rPr>
        <w:t xml:space="preserve">. </w:t>
      </w:r>
    </w:p>
    <w:p w14:paraId="750DE81D" w14:textId="1606E988" w:rsidR="00646599" w:rsidRDefault="004A509F" w:rsidP="004A4BAD">
      <w:pPr>
        <w:numPr>
          <w:ilvl w:val="3"/>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 xml:space="preserve">The Supplier will be expected to work according to the Technology Code of Practice; the GDS Service Manual; any </w:t>
      </w:r>
      <w:r w:rsidR="00C126E8">
        <w:rPr>
          <w:rFonts w:ascii="Calibri" w:eastAsia="Calibri" w:hAnsi="Calibri" w:cs="Calibri"/>
          <w:color w:val="000000"/>
          <w:sz w:val="22"/>
          <w:szCs w:val="22"/>
        </w:rPr>
        <w:t>o</w:t>
      </w:r>
      <w:r>
        <w:rPr>
          <w:rFonts w:ascii="Calibri" w:eastAsia="Calibri" w:hAnsi="Calibri" w:cs="Calibri"/>
          <w:color w:val="000000"/>
          <w:sz w:val="22"/>
          <w:szCs w:val="22"/>
        </w:rPr>
        <w:t xml:space="preserve">perating </w:t>
      </w:r>
      <w:r w:rsidR="00C126E8">
        <w:rPr>
          <w:rFonts w:ascii="Calibri" w:eastAsia="Calibri" w:hAnsi="Calibri" w:cs="Calibri"/>
          <w:color w:val="000000"/>
          <w:sz w:val="22"/>
          <w:szCs w:val="22"/>
        </w:rPr>
        <w:t>s</w:t>
      </w:r>
      <w:r>
        <w:rPr>
          <w:rFonts w:ascii="Calibri" w:eastAsia="Calibri" w:hAnsi="Calibri" w:cs="Calibri"/>
          <w:color w:val="000000"/>
          <w:sz w:val="22"/>
          <w:szCs w:val="22"/>
        </w:rPr>
        <w:t xml:space="preserve">tandards required by the Buyer and demonstrated understanding of what it means to work on the discovery, Alpha, Beta, Live or </w:t>
      </w:r>
      <w:r w:rsidR="00D26371">
        <w:rPr>
          <w:rFonts w:ascii="Calibri" w:eastAsia="Calibri" w:hAnsi="Calibri" w:cs="Calibri"/>
          <w:color w:val="000000"/>
          <w:sz w:val="22"/>
          <w:szCs w:val="22"/>
        </w:rPr>
        <w:t>r</w:t>
      </w:r>
      <w:r>
        <w:rPr>
          <w:rFonts w:ascii="Calibri" w:eastAsia="Calibri" w:hAnsi="Calibri" w:cs="Calibri"/>
          <w:color w:val="000000"/>
          <w:sz w:val="22"/>
          <w:szCs w:val="22"/>
        </w:rPr>
        <w:t xml:space="preserve">etirement phases described in the Service Manual. </w:t>
      </w:r>
    </w:p>
    <w:p w14:paraId="318E9101" w14:textId="77777777" w:rsidR="00646599" w:rsidRDefault="004A509F" w:rsidP="004A4BAD">
      <w:pPr>
        <w:numPr>
          <w:ilvl w:val="2"/>
          <w:numId w:val="1"/>
        </w:numPr>
        <w:spacing w:after="200" w:line="240" w:lineRule="auto"/>
        <w:ind w:left="0" w:hanging="2"/>
        <w:jc w:val="left"/>
        <w:rPr>
          <w:rFonts w:ascii="Calibri" w:eastAsia="Calibri" w:hAnsi="Calibri" w:cs="Calibri"/>
          <w:color w:val="000000"/>
        </w:rPr>
      </w:pPr>
      <w:r>
        <w:rPr>
          <w:rFonts w:ascii="Calibri" w:eastAsia="Calibri" w:hAnsi="Calibri" w:cs="Calibri"/>
          <w:color w:val="000000"/>
          <w:sz w:val="22"/>
          <w:szCs w:val="22"/>
        </w:rPr>
        <w:t>The foregoing service descriptions are in the context of development of product, platforms and services built on codable technologies or programming languages.</w:t>
      </w:r>
    </w:p>
    <w:p w14:paraId="455D9F91" w14:textId="2239B0BE" w:rsidR="00646599" w:rsidRDefault="004A509F" w:rsidP="004A4BAD">
      <w:pPr>
        <w:numPr>
          <w:ilvl w:val="2"/>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Call</w:t>
      </w:r>
      <w:r w:rsidR="00D26371">
        <w:rPr>
          <w:rFonts w:ascii="Calibri" w:eastAsia="Calibri" w:hAnsi="Calibri" w:cs="Calibri"/>
          <w:color w:val="000000"/>
          <w:sz w:val="22"/>
          <w:szCs w:val="22"/>
        </w:rPr>
        <w:t>-</w:t>
      </w:r>
      <w:r>
        <w:rPr>
          <w:rFonts w:ascii="Calibri" w:eastAsia="Calibri" w:hAnsi="Calibri" w:cs="Calibri"/>
          <w:color w:val="000000"/>
          <w:sz w:val="22"/>
          <w:szCs w:val="22"/>
        </w:rPr>
        <w:t>Off Procedure</w:t>
      </w:r>
    </w:p>
    <w:p w14:paraId="33BF4D1A" w14:textId="77777777" w:rsidR="00646599" w:rsidRDefault="004A509F" w:rsidP="004A4BAD">
      <w:pPr>
        <w:numPr>
          <w:ilvl w:val="3"/>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 xml:space="preserve">Award available via Further Competition Procedure or direct award. </w:t>
      </w:r>
    </w:p>
    <w:p w14:paraId="4CFDA69A" w14:textId="05090421" w:rsidR="00646599" w:rsidRDefault="004A509F" w:rsidP="004A4BAD">
      <w:pPr>
        <w:numPr>
          <w:ilvl w:val="3"/>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The maximum Call</w:t>
      </w:r>
      <w:r w:rsidR="000B353C">
        <w:rPr>
          <w:rFonts w:ascii="Calibri" w:eastAsia="Calibri" w:hAnsi="Calibri" w:cs="Calibri"/>
          <w:color w:val="000000"/>
          <w:sz w:val="22"/>
          <w:szCs w:val="22"/>
        </w:rPr>
        <w:t>-</w:t>
      </w:r>
      <w:r>
        <w:rPr>
          <w:rFonts w:ascii="Calibri" w:eastAsia="Calibri" w:hAnsi="Calibri" w:cs="Calibri"/>
          <w:color w:val="000000"/>
          <w:sz w:val="22"/>
          <w:szCs w:val="22"/>
        </w:rPr>
        <w:t xml:space="preserve">Off </w:t>
      </w:r>
      <w:r w:rsidR="00647008">
        <w:rPr>
          <w:rFonts w:ascii="Calibri" w:eastAsia="Calibri" w:hAnsi="Calibri" w:cs="Calibri"/>
          <w:color w:val="000000"/>
          <w:sz w:val="22"/>
          <w:szCs w:val="22"/>
        </w:rPr>
        <w:t xml:space="preserve">Contract </w:t>
      </w:r>
      <w:r>
        <w:rPr>
          <w:rFonts w:ascii="Calibri" w:eastAsia="Calibri" w:hAnsi="Calibri" w:cs="Calibri"/>
          <w:color w:val="000000"/>
          <w:sz w:val="22"/>
          <w:szCs w:val="22"/>
        </w:rPr>
        <w:t xml:space="preserve">periods, including the initial term and any extensions, shall not exceed </w:t>
      </w:r>
      <w:r w:rsidR="001356C0">
        <w:rPr>
          <w:rFonts w:ascii="Calibri" w:eastAsia="Calibri" w:hAnsi="Calibri" w:cs="Calibri"/>
          <w:color w:val="000000"/>
          <w:sz w:val="22"/>
          <w:szCs w:val="22"/>
        </w:rPr>
        <w:t>60 Months (</w:t>
      </w:r>
      <w:r>
        <w:rPr>
          <w:rFonts w:ascii="Calibri" w:eastAsia="Calibri" w:hAnsi="Calibri" w:cs="Calibri"/>
          <w:color w:val="000000"/>
          <w:sz w:val="22"/>
          <w:szCs w:val="22"/>
        </w:rPr>
        <w:t xml:space="preserve">5 </w:t>
      </w:r>
      <w:r w:rsidR="001356C0">
        <w:rPr>
          <w:rFonts w:ascii="Calibri" w:eastAsia="Calibri" w:hAnsi="Calibri" w:cs="Calibri"/>
          <w:color w:val="000000"/>
          <w:sz w:val="22"/>
          <w:szCs w:val="22"/>
        </w:rPr>
        <w:t xml:space="preserve">calendar </w:t>
      </w:r>
      <w:r>
        <w:rPr>
          <w:rFonts w:ascii="Calibri" w:eastAsia="Calibri" w:hAnsi="Calibri" w:cs="Calibri"/>
          <w:color w:val="000000"/>
          <w:sz w:val="22"/>
          <w:szCs w:val="22"/>
        </w:rPr>
        <w:t>years</w:t>
      </w:r>
      <w:r w:rsidR="001356C0">
        <w:rPr>
          <w:rFonts w:ascii="Calibri" w:eastAsia="Calibri" w:hAnsi="Calibri" w:cs="Calibri"/>
          <w:color w:val="000000"/>
          <w:sz w:val="22"/>
          <w:szCs w:val="22"/>
        </w:rPr>
        <w:t>)</w:t>
      </w:r>
      <w:r>
        <w:rPr>
          <w:rFonts w:ascii="Calibri" w:eastAsia="Calibri" w:hAnsi="Calibri" w:cs="Calibri"/>
          <w:color w:val="000000"/>
          <w:sz w:val="22"/>
          <w:szCs w:val="22"/>
        </w:rPr>
        <w:t xml:space="preserve">. </w:t>
      </w:r>
    </w:p>
    <w:p w14:paraId="08F93ACA" w14:textId="4280A259" w:rsidR="005362F1" w:rsidRPr="005362F1" w:rsidRDefault="005362F1" w:rsidP="004A4BAD">
      <w:pPr>
        <w:numPr>
          <w:ilvl w:val="3"/>
          <w:numId w:val="1"/>
        </w:numPr>
        <w:spacing w:line="240" w:lineRule="auto"/>
        <w:ind w:left="0" w:hanging="2"/>
        <w:jc w:val="left"/>
        <w:rPr>
          <w:rFonts w:ascii="Calibri" w:eastAsia="Calibri" w:hAnsi="Calibri" w:cs="Calibri"/>
          <w:color w:val="000000"/>
        </w:rPr>
      </w:pPr>
      <w:bookmarkStart w:id="11" w:name="_Hlk141787090"/>
      <w:r>
        <w:rPr>
          <w:rFonts w:ascii="Calibri" w:eastAsia="Calibri" w:hAnsi="Calibri" w:cs="Calibri"/>
          <w:color w:val="000000"/>
          <w:sz w:val="22"/>
          <w:szCs w:val="22"/>
        </w:rPr>
        <w:t>There are two tiers for the minimum Call-Off values for a Lot 2a Contract.</w:t>
      </w:r>
    </w:p>
    <w:p w14:paraId="39ED38B7" w14:textId="7722D736" w:rsidR="00646599" w:rsidRPr="00961556" w:rsidRDefault="005362F1" w:rsidP="00961556">
      <w:pPr>
        <w:pStyle w:val="ListParagraph"/>
        <w:numPr>
          <w:ilvl w:val="4"/>
          <w:numId w:val="22"/>
        </w:numPr>
        <w:spacing w:line="240" w:lineRule="auto"/>
        <w:ind w:leftChars="0" w:firstLineChars="0"/>
        <w:jc w:val="left"/>
        <w:rPr>
          <w:rFonts w:cs="Calibri"/>
          <w:color w:val="000000"/>
        </w:rPr>
      </w:pPr>
      <w:r>
        <w:rPr>
          <w:rFonts w:cs="Calibri"/>
          <w:color w:val="000000"/>
          <w:sz w:val="22"/>
          <w:szCs w:val="22"/>
        </w:rPr>
        <w:t xml:space="preserve"> </w:t>
      </w:r>
      <w:r w:rsidR="004A509F" w:rsidRPr="005362F1">
        <w:rPr>
          <w:rFonts w:cs="Calibri"/>
          <w:color w:val="000000"/>
          <w:sz w:val="22"/>
          <w:szCs w:val="22"/>
        </w:rPr>
        <w:t>The minimum Call</w:t>
      </w:r>
      <w:r w:rsidR="000B353C" w:rsidRPr="005362F1">
        <w:rPr>
          <w:rFonts w:cs="Calibri"/>
          <w:color w:val="000000"/>
          <w:sz w:val="22"/>
          <w:szCs w:val="22"/>
        </w:rPr>
        <w:t>-</w:t>
      </w:r>
      <w:r w:rsidR="004A509F" w:rsidRPr="005362F1">
        <w:rPr>
          <w:rFonts w:cs="Calibri"/>
          <w:color w:val="000000"/>
          <w:sz w:val="22"/>
          <w:szCs w:val="22"/>
        </w:rPr>
        <w:t xml:space="preserve">Off </w:t>
      </w:r>
      <w:r w:rsidR="00647008" w:rsidRPr="005362F1">
        <w:rPr>
          <w:rFonts w:cs="Calibri"/>
          <w:color w:val="000000"/>
          <w:sz w:val="22"/>
          <w:szCs w:val="22"/>
        </w:rPr>
        <w:t xml:space="preserve">Contract </w:t>
      </w:r>
      <w:r w:rsidR="004A509F" w:rsidRPr="005362F1">
        <w:rPr>
          <w:rFonts w:cs="Calibri"/>
          <w:color w:val="000000"/>
          <w:sz w:val="22"/>
          <w:szCs w:val="22"/>
        </w:rPr>
        <w:t>value for</w:t>
      </w:r>
      <w:r w:rsidRPr="005362F1">
        <w:rPr>
          <w:rFonts w:cs="Calibri"/>
          <w:color w:val="000000"/>
          <w:sz w:val="22"/>
          <w:szCs w:val="22"/>
        </w:rPr>
        <w:t xml:space="preserve"> single-phase</w:t>
      </w:r>
      <w:r w:rsidR="00961556">
        <w:rPr>
          <w:rFonts w:cs="Calibri"/>
          <w:color w:val="000000"/>
          <w:sz w:val="22"/>
          <w:szCs w:val="22"/>
        </w:rPr>
        <w:t xml:space="preserve"> </w:t>
      </w:r>
      <w:r w:rsidRPr="00961556">
        <w:rPr>
          <w:rFonts w:cs="Calibri"/>
          <w:color w:val="000000"/>
          <w:sz w:val="22"/>
          <w:szCs w:val="22"/>
        </w:rPr>
        <w:t xml:space="preserve">delivery </w:t>
      </w:r>
      <w:r w:rsidR="004A509F" w:rsidRPr="00961556">
        <w:rPr>
          <w:rFonts w:cs="Calibri"/>
          <w:color w:val="000000"/>
          <w:sz w:val="22"/>
          <w:szCs w:val="22"/>
        </w:rPr>
        <w:t>work is £</w:t>
      </w:r>
      <w:r w:rsidRPr="00961556">
        <w:rPr>
          <w:rFonts w:cs="Calibri"/>
          <w:color w:val="000000"/>
          <w:sz w:val="22"/>
          <w:szCs w:val="22"/>
        </w:rPr>
        <w:t>5</w:t>
      </w:r>
      <w:r w:rsidR="004A509F" w:rsidRPr="00961556">
        <w:rPr>
          <w:rFonts w:cs="Calibri"/>
          <w:color w:val="000000"/>
          <w:sz w:val="22"/>
          <w:szCs w:val="22"/>
        </w:rPr>
        <w:t>00,000</w:t>
      </w:r>
      <w:r w:rsidR="00D26371" w:rsidRPr="00961556">
        <w:rPr>
          <w:rFonts w:cs="Calibri"/>
          <w:color w:val="000000"/>
          <w:sz w:val="22"/>
          <w:szCs w:val="22"/>
        </w:rPr>
        <w:t>.</w:t>
      </w:r>
    </w:p>
    <w:p w14:paraId="190E9FE4" w14:textId="36126412" w:rsidR="005362F1" w:rsidRPr="00961556" w:rsidRDefault="005362F1" w:rsidP="00961556">
      <w:pPr>
        <w:pStyle w:val="ListParagraph"/>
        <w:numPr>
          <w:ilvl w:val="4"/>
          <w:numId w:val="22"/>
        </w:numPr>
        <w:spacing w:line="240" w:lineRule="auto"/>
        <w:ind w:leftChars="0" w:firstLineChars="0"/>
        <w:jc w:val="left"/>
        <w:rPr>
          <w:rFonts w:cs="Calibri"/>
          <w:color w:val="000000"/>
        </w:rPr>
      </w:pPr>
      <w:r>
        <w:rPr>
          <w:rFonts w:cs="Calibri"/>
          <w:color w:val="000000"/>
          <w:sz w:val="22"/>
          <w:szCs w:val="22"/>
        </w:rPr>
        <w:t xml:space="preserve"> The minimum Call-Off Contract value for multi-phase </w:t>
      </w:r>
      <w:r w:rsidRPr="00961556">
        <w:rPr>
          <w:rFonts w:cs="Calibri"/>
          <w:color w:val="000000"/>
          <w:sz w:val="22"/>
          <w:szCs w:val="22"/>
        </w:rPr>
        <w:t>project delivery is £3,000,000.</w:t>
      </w:r>
    </w:p>
    <w:bookmarkEnd w:id="11"/>
    <w:p w14:paraId="5CA584FE" w14:textId="77777777" w:rsidR="00646599" w:rsidRDefault="00646599" w:rsidP="004A4BAD">
      <w:pPr>
        <w:spacing w:line="240" w:lineRule="auto"/>
        <w:ind w:left="0" w:hanging="2"/>
        <w:jc w:val="left"/>
        <w:rPr>
          <w:rFonts w:ascii="Calibri" w:eastAsia="Calibri" w:hAnsi="Calibri" w:cs="Calibri"/>
          <w:color w:val="000000"/>
          <w:sz w:val="22"/>
          <w:szCs w:val="22"/>
          <w:highlight w:val="yellow"/>
        </w:rPr>
      </w:pPr>
    </w:p>
    <w:p w14:paraId="79F69636" w14:textId="77777777" w:rsidR="00646599" w:rsidRDefault="004A509F" w:rsidP="004A4BAD">
      <w:pPr>
        <w:numPr>
          <w:ilvl w:val="1"/>
          <w:numId w:val="1"/>
        </w:numPr>
        <w:shd w:val="clear" w:color="auto" w:fill="FFFFFF"/>
        <w:spacing w:after="120" w:line="240" w:lineRule="auto"/>
        <w:ind w:left="0" w:hanging="2"/>
        <w:rPr>
          <w:color w:val="000000"/>
        </w:rPr>
      </w:pPr>
      <w:r>
        <w:rPr>
          <w:rFonts w:ascii="Calibri" w:eastAsia="Calibri" w:hAnsi="Calibri" w:cs="Calibri"/>
          <w:b/>
          <w:color w:val="000000"/>
          <w:sz w:val="22"/>
          <w:szCs w:val="22"/>
        </w:rPr>
        <w:t>Service Provision 1 Lot 2b: Digital, Integration and Programme Application Services</w:t>
      </w:r>
      <w:r>
        <w:rPr>
          <w:rFonts w:ascii="Calibri" w:eastAsia="Calibri" w:hAnsi="Calibri" w:cs="Calibri"/>
          <w:color w:val="000000"/>
          <w:sz w:val="22"/>
          <w:szCs w:val="22"/>
        </w:rPr>
        <w:t> </w:t>
      </w:r>
    </w:p>
    <w:p w14:paraId="03ED7EAC" w14:textId="2A2F20A6" w:rsidR="00646599" w:rsidRDefault="004A509F" w:rsidP="004A4BAD">
      <w:pPr>
        <w:shd w:val="clear" w:color="auto" w:fill="FFFFFF"/>
        <w:spacing w:after="120"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rPr>
        <w:t>2.3.1</w:t>
      </w:r>
      <w:r>
        <w:rPr>
          <w:rFonts w:ascii="Calibri" w:eastAsia="Calibri" w:hAnsi="Calibri" w:cs="Calibri"/>
          <w:color w:val="000000"/>
          <w:sz w:val="22"/>
          <w:szCs w:val="22"/>
        </w:rPr>
        <w:tab/>
        <w:t>Where requested by the Buyer, Suppliers will provide a range of Services and will deliver digital, integration and programme application services covering development, security, and operations (</w:t>
      </w:r>
      <w:proofErr w:type="spellStart"/>
      <w:r>
        <w:rPr>
          <w:rFonts w:ascii="Calibri" w:eastAsia="Calibri" w:hAnsi="Calibri" w:cs="Calibri"/>
          <w:color w:val="000000"/>
          <w:sz w:val="22"/>
          <w:szCs w:val="22"/>
        </w:rPr>
        <w:t>DevSecOps</w:t>
      </w:r>
      <w:proofErr w:type="spellEnd"/>
      <w:r>
        <w:rPr>
          <w:rFonts w:ascii="Calibri" w:eastAsia="Calibri" w:hAnsi="Calibri" w:cs="Calibri"/>
          <w:color w:val="000000"/>
          <w:sz w:val="22"/>
          <w:szCs w:val="22"/>
        </w:rPr>
        <w:t>) capabilities for the development of applications using codable software technologies and/or programming languages. Services may include but are not limited to</w:t>
      </w:r>
      <w:r w:rsidR="00D26371">
        <w:rPr>
          <w:rFonts w:ascii="Calibri" w:eastAsia="Calibri" w:hAnsi="Calibri" w:cs="Calibri"/>
          <w:color w:val="000000"/>
          <w:sz w:val="22"/>
          <w:szCs w:val="22"/>
        </w:rPr>
        <w:t>:</w:t>
      </w:r>
      <w:r>
        <w:rPr>
          <w:rFonts w:ascii="Calibri" w:eastAsia="Calibri" w:hAnsi="Calibri" w:cs="Calibri"/>
          <w:color w:val="000000"/>
          <w:sz w:val="22"/>
          <w:szCs w:val="22"/>
        </w:rPr>
        <w:t xml:space="preserve"> </w:t>
      </w:r>
    </w:p>
    <w:p w14:paraId="49213312" w14:textId="5690C253" w:rsidR="00646599" w:rsidRDefault="004A509F" w:rsidP="004A4BAD">
      <w:pPr>
        <w:numPr>
          <w:ilvl w:val="3"/>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 xml:space="preserve">DevOps </w:t>
      </w:r>
      <w:r w:rsidR="00D26371">
        <w:rPr>
          <w:rFonts w:ascii="Calibri" w:eastAsia="Calibri" w:hAnsi="Calibri" w:cs="Calibri"/>
          <w:color w:val="000000"/>
          <w:sz w:val="22"/>
          <w:szCs w:val="22"/>
        </w:rPr>
        <w:t>s</w:t>
      </w:r>
      <w:r>
        <w:rPr>
          <w:rFonts w:ascii="Calibri" w:eastAsia="Calibri" w:hAnsi="Calibri" w:cs="Calibri"/>
          <w:color w:val="000000"/>
          <w:sz w:val="22"/>
          <w:szCs w:val="22"/>
        </w:rPr>
        <w:t xml:space="preserve">ervices support for ongoing live services; </w:t>
      </w:r>
    </w:p>
    <w:p w14:paraId="19B12849" w14:textId="4229B610" w:rsidR="00646599" w:rsidRDefault="004A509F" w:rsidP="004A4BAD">
      <w:pPr>
        <w:numPr>
          <w:ilvl w:val="3"/>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 xml:space="preserve">Digital </w:t>
      </w:r>
      <w:r w:rsidR="00D26371">
        <w:rPr>
          <w:rFonts w:ascii="Calibri" w:eastAsia="Calibri" w:hAnsi="Calibri" w:cs="Calibri"/>
          <w:color w:val="000000"/>
          <w:sz w:val="22"/>
          <w:szCs w:val="22"/>
        </w:rPr>
        <w:t>d</w:t>
      </w:r>
      <w:r>
        <w:rPr>
          <w:rFonts w:ascii="Calibri" w:eastAsia="Calibri" w:hAnsi="Calibri" w:cs="Calibri"/>
          <w:color w:val="000000"/>
          <w:sz w:val="22"/>
          <w:szCs w:val="22"/>
        </w:rPr>
        <w:t>esign/</w:t>
      </w:r>
      <w:r w:rsidR="00D26371">
        <w:rPr>
          <w:rFonts w:ascii="Calibri" w:eastAsia="Calibri" w:hAnsi="Calibri" w:cs="Calibri"/>
          <w:color w:val="000000"/>
          <w:sz w:val="22"/>
          <w:szCs w:val="22"/>
        </w:rPr>
        <w:t>e</w:t>
      </w:r>
      <w:r>
        <w:rPr>
          <w:rFonts w:ascii="Calibri" w:eastAsia="Calibri" w:hAnsi="Calibri" w:cs="Calibri"/>
          <w:color w:val="000000"/>
          <w:sz w:val="22"/>
          <w:szCs w:val="22"/>
        </w:rPr>
        <w:t xml:space="preserve">arly </w:t>
      </w:r>
      <w:r w:rsidR="00D26371">
        <w:rPr>
          <w:rFonts w:ascii="Calibri" w:eastAsia="Calibri" w:hAnsi="Calibri" w:cs="Calibri"/>
          <w:color w:val="000000"/>
          <w:sz w:val="22"/>
          <w:szCs w:val="22"/>
        </w:rPr>
        <w:t>d</w:t>
      </w:r>
      <w:r>
        <w:rPr>
          <w:rFonts w:ascii="Calibri" w:eastAsia="Calibri" w:hAnsi="Calibri" w:cs="Calibri"/>
          <w:color w:val="000000"/>
          <w:sz w:val="22"/>
          <w:szCs w:val="22"/>
        </w:rPr>
        <w:t xml:space="preserve">elivery </w:t>
      </w:r>
      <w:r w:rsidR="00D26371">
        <w:rPr>
          <w:rFonts w:ascii="Calibri" w:eastAsia="Calibri" w:hAnsi="Calibri" w:cs="Calibri"/>
          <w:color w:val="000000"/>
          <w:sz w:val="22"/>
          <w:szCs w:val="22"/>
        </w:rPr>
        <w:t>s</w:t>
      </w:r>
      <w:r>
        <w:rPr>
          <w:rFonts w:ascii="Calibri" w:eastAsia="Calibri" w:hAnsi="Calibri" w:cs="Calibri"/>
          <w:color w:val="000000"/>
          <w:sz w:val="22"/>
          <w:szCs w:val="22"/>
        </w:rPr>
        <w:t xml:space="preserve">ervices (either separately or combined) discovery (as extended under </w:t>
      </w:r>
      <w:r w:rsidR="00A6514D">
        <w:rPr>
          <w:rFonts w:ascii="Calibri" w:eastAsia="Calibri" w:hAnsi="Calibri" w:cs="Calibri"/>
          <w:color w:val="000000"/>
          <w:sz w:val="22"/>
          <w:szCs w:val="22"/>
        </w:rPr>
        <w:t>e</w:t>
      </w:r>
      <w:r>
        <w:rPr>
          <w:rFonts w:ascii="Calibri" w:eastAsia="Calibri" w:hAnsi="Calibri" w:cs="Calibri"/>
          <w:color w:val="000000"/>
          <w:sz w:val="22"/>
          <w:szCs w:val="22"/>
        </w:rPr>
        <w:t xml:space="preserve">xtended discovery under </w:t>
      </w:r>
      <w:r w:rsidR="00A6514D">
        <w:rPr>
          <w:rFonts w:ascii="Calibri" w:eastAsia="Calibri" w:hAnsi="Calibri" w:cs="Calibri"/>
          <w:color w:val="000000"/>
          <w:sz w:val="22"/>
          <w:szCs w:val="22"/>
        </w:rPr>
        <w:t>p</w:t>
      </w:r>
      <w:r>
        <w:rPr>
          <w:rFonts w:ascii="Calibri" w:eastAsia="Calibri" w:hAnsi="Calibri" w:cs="Calibri"/>
          <w:color w:val="000000"/>
          <w:sz w:val="22"/>
          <w:szCs w:val="22"/>
        </w:rPr>
        <w:t xml:space="preserve">aragraph below) and/or Alpha phases; </w:t>
      </w:r>
    </w:p>
    <w:p w14:paraId="3C633DD4" w14:textId="5ADF1902" w:rsidR="00646599" w:rsidRDefault="004A509F" w:rsidP="004A4BAD">
      <w:pPr>
        <w:numPr>
          <w:ilvl w:val="3"/>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 xml:space="preserve">Build and </w:t>
      </w:r>
      <w:r w:rsidR="00D26371">
        <w:rPr>
          <w:rFonts w:ascii="Calibri" w:eastAsia="Calibri" w:hAnsi="Calibri" w:cs="Calibri"/>
          <w:color w:val="000000"/>
          <w:sz w:val="22"/>
          <w:szCs w:val="22"/>
        </w:rPr>
        <w:t>t</w:t>
      </w:r>
      <w:r>
        <w:rPr>
          <w:rFonts w:ascii="Calibri" w:eastAsia="Calibri" w:hAnsi="Calibri" w:cs="Calibri"/>
          <w:color w:val="000000"/>
          <w:sz w:val="22"/>
          <w:szCs w:val="22"/>
        </w:rPr>
        <w:t xml:space="preserve">ransition </w:t>
      </w:r>
      <w:r w:rsidR="00D26371">
        <w:rPr>
          <w:rFonts w:ascii="Calibri" w:eastAsia="Calibri" w:hAnsi="Calibri" w:cs="Calibri"/>
          <w:color w:val="000000"/>
          <w:sz w:val="22"/>
          <w:szCs w:val="22"/>
        </w:rPr>
        <w:t>s</w:t>
      </w:r>
      <w:r>
        <w:rPr>
          <w:rFonts w:ascii="Calibri" w:eastAsia="Calibri" w:hAnsi="Calibri" w:cs="Calibri"/>
          <w:color w:val="000000"/>
          <w:sz w:val="22"/>
          <w:szCs w:val="22"/>
        </w:rPr>
        <w:t xml:space="preserve">ervices either separately combining Beta phase and/or retirement phases (including transition to Live). Buyers may choose to run a separate competition for DevOps </w:t>
      </w:r>
      <w:r w:rsidR="00D26371">
        <w:rPr>
          <w:rFonts w:ascii="Calibri" w:eastAsia="Calibri" w:hAnsi="Calibri" w:cs="Calibri"/>
          <w:color w:val="000000"/>
          <w:sz w:val="22"/>
          <w:szCs w:val="22"/>
        </w:rPr>
        <w:t>s</w:t>
      </w:r>
      <w:r>
        <w:rPr>
          <w:rFonts w:ascii="Calibri" w:eastAsia="Calibri" w:hAnsi="Calibri" w:cs="Calibri"/>
          <w:color w:val="000000"/>
          <w:sz w:val="22"/>
          <w:szCs w:val="22"/>
        </w:rPr>
        <w:t xml:space="preserve">ervices specific to Live running of a service or product; </w:t>
      </w:r>
    </w:p>
    <w:p w14:paraId="4647C887" w14:textId="3B45A6C5" w:rsidR="00646599" w:rsidRDefault="004A509F" w:rsidP="005267BC">
      <w:pPr>
        <w:numPr>
          <w:ilvl w:val="3"/>
          <w:numId w:val="1"/>
        </w:numPr>
        <w:ind w:left="0" w:hanging="2"/>
        <w:jc w:val="left"/>
        <w:rPr>
          <w:rFonts w:ascii="Calibri" w:eastAsia="Calibri" w:hAnsi="Calibri" w:cs="Calibri"/>
          <w:color w:val="000000"/>
        </w:rPr>
      </w:pPr>
      <w:r>
        <w:rPr>
          <w:rFonts w:ascii="Calibri" w:eastAsia="Calibri" w:hAnsi="Calibri" w:cs="Calibri"/>
          <w:color w:val="000000"/>
          <w:sz w:val="22"/>
          <w:szCs w:val="22"/>
        </w:rPr>
        <w:t>End-to-</w:t>
      </w:r>
      <w:r w:rsidR="00D26371">
        <w:rPr>
          <w:rFonts w:ascii="Calibri" w:eastAsia="Calibri" w:hAnsi="Calibri" w:cs="Calibri"/>
          <w:color w:val="000000"/>
          <w:sz w:val="22"/>
          <w:szCs w:val="22"/>
        </w:rPr>
        <w:t>e</w:t>
      </w:r>
      <w:r>
        <w:rPr>
          <w:rFonts w:ascii="Calibri" w:eastAsia="Calibri" w:hAnsi="Calibri" w:cs="Calibri"/>
          <w:color w:val="000000"/>
          <w:sz w:val="22"/>
          <w:szCs w:val="22"/>
        </w:rPr>
        <w:t xml:space="preserve">nd </w:t>
      </w:r>
      <w:r w:rsidR="00D26371">
        <w:rPr>
          <w:rFonts w:ascii="Calibri" w:eastAsia="Calibri" w:hAnsi="Calibri" w:cs="Calibri"/>
          <w:color w:val="000000"/>
          <w:sz w:val="22"/>
          <w:szCs w:val="22"/>
        </w:rPr>
        <w:t>d</w:t>
      </w:r>
      <w:r>
        <w:rPr>
          <w:rFonts w:ascii="Calibri" w:eastAsia="Calibri" w:hAnsi="Calibri" w:cs="Calibri"/>
          <w:color w:val="000000"/>
          <w:sz w:val="22"/>
          <w:szCs w:val="22"/>
        </w:rPr>
        <w:t xml:space="preserve">evelopment </w:t>
      </w:r>
      <w:r w:rsidR="00D26371">
        <w:rPr>
          <w:rFonts w:ascii="Calibri" w:eastAsia="Calibri" w:hAnsi="Calibri" w:cs="Calibri"/>
          <w:color w:val="000000"/>
          <w:sz w:val="22"/>
          <w:szCs w:val="22"/>
        </w:rPr>
        <w:t>s</w:t>
      </w:r>
      <w:r>
        <w:rPr>
          <w:rFonts w:ascii="Calibri" w:eastAsia="Calibri" w:hAnsi="Calibri" w:cs="Calibri"/>
          <w:color w:val="000000"/>
          <w:sz w:val="22"/>
          <w:szCs w:val="22"/>
        </w:rPr>
        <w:t xml:space="preserve">ervices with the ability to combine the full set of agile phases of discovery through to Live running and service optimisation; and </w:t>
      </w:r>
    </w:p>
    <w:p w14:paraId="4AE4CD11" w14:textId="2863475F" w:rsidR="00646599" w:rsidRDefault="004A509F" w:rsidP="004A4BAD">
      <w:pPr>
        <w:numPr>
          <w:ilvl w:val="3"/>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 xml:space="preserve">Data and </w:t>
      </w:r>
      <w:r w:rsidR="00D26371">
        <w:rPr>
          <w:rFonts w:ascii="Calibri" w:eastAsia="Calibri" w:hAnsi="Calibri" w:cs="Calibri"/>
          <w:color w:val="000000"/>
          <w:sz w:val="22"/>
          <w:szCs w:val="22"/>
        </w:rPr>
        <w:t>b</w:t>
      </w:r>
      <w:r>
        <w:rPr>
          <w:rFonts w:ascii="Calibri" w:eastAsia="Calibri" w:hAnsi="Calibri" w:cs="Calibri"/>
          <w:color w:val="000000"/>
          <w:sz w:val="22"/>
          <w:szCs w:val="22"/>
        </w:rPr>
        <w:t xml:space="preserve">usiness </w:t>
      </w:r>
      <w:r w:rsidR="00D26371">
        <w:rPr>
          <w:rFonts w:ascii="Calibri" w:eastAsia="Calibri" w:hAnsi="Calibri" w:cs="Calibri"/>
          <w:color w:val="000000"/>
          <w:sz w:val="22"/>
          <w:szCs w:val="22"/>
        </w:rPr>
        <w:t>i</w:t>
      </w:r>
      <w:r>
        <w:rPr>
          <w:rFonts w:ascii="Calibri" w:eastAsia="Calibri" w:hAnsi="Calibri" w:cs="Calibri"/>
          <w:color w:val="000000"/>
          <w:sz w:val="22"/>
          <w:szCs w:val="22"/>
        </w:rPr>
        <w:t xml:space="preserve">nformation </w:t>
      </w:r>
      <w:r w:rsidR="00D26371">
        <w:rPr>
          <w:rFonts w:ascii="Calibri" w:eastAsia="Calibri" w:hAnsi="Calibri" w:cs="Calibri"/>
          <w:color w:val="000000"/>
          <w:sz w:val="22"/>
          <w:szCs w:val="22"/>
        </w:rPr>
        <w:t>m</w:t>
      </w:r>
      <w:r>
        <w:rPr>
          <w:rFonts w:ascii="Calibri" w:eastAsia="Calibri" w:hAnsi="Calibri" w:cs="Calibri"/>
          <w:color w:val="000000"/>
          <w:sz w:val="22"/>
          <w:szCs w:val="22"/>
        </w:rPr>
        <w:t xml:space="preserve">anagement </w:t>
      </w:r>
      <w:r w:rsidR="00D26371">
        <w:rPr>
          <w:rFonts w:ascii="Calibri" w:eastAsia="Calibri" w:hAnsi="Calibri" w:cs="Calibri"/>
          <w:color w:val="000000"/>
          <w:sz w:val="22"/>
          <w:szCs w:val="22"/>
        </w:rPr>
        <w:t>s</w:t>
      </w:r>
      <w:r>
        <w:rPr>
          <w:rFonts w:ascii="Calibri" w:eastAsia="Calibri" w:hAnsi="Calibri" w:cs="Calibri"/>
          <w:color w:val="000000"/>
          <w:sz w:val="22"/>
          <w:szCs w:val="22"/>
        </w:rPr>
        <w:t>ervices primarily targeted at building, enhancing and maintaining data assets, migrating data from one system to another and analysis and reporting from such data assets.</w:t>
      </w:r>
    </w:p>
    <w:p w14:paraId="469BDFD7" w14:textId="6F37BD8B" w:rsidR="00646599" w:rsidRDefault="004A509F" w:rsidP="004A4BAD">
      <w:pPr>
        <w:numPr>
          <w:ilvl w:val="2"/>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 xml:space="preserve">The Supplier will be expected to work according to the Technology Code of Practice; the GDS Service Manual; any </w:t>
      </w:r>
      <w:r w:rsidR="00D26371">
        <w:rPr>
          <w:rFonts w:ascii="Calibri" w:eastAsia="Calibri" w:hAnsi="Calibri" w:cs="Calibri"/>
          <w:color w:val="000000"/>
          <w:sz w:val="22"/>
          <w:szCs w:val="22"/>
        </w:rPr>
        <w:t>o</w:t>
      </w:r>
      <w:r>
        <w:rPr>
          <w:rFonts w:ascii="Calibri" w:eastAsia="Calibri" w:hAnsi="Calibri" w:cs="Calibri"/>
          <w:color w:val="000000"/>
          <w:sz w:val="22"/>
          <w:szCs w:val="22"/>
        </w:rPr>
        <w:t xml:space="preserve">perating </w:t>
      </w:r>
      <w:r w:rsidR="00D26371">
        <w:rPr>
          <w:rFonts w:ascii="Calibri" w:eastAsia="Calibri" w:hAnsi="Calibri" w:cs="Calibri"/>
          <w:color w:val="000000"/>
          <w:sz w:val="22"/>
          <w:szCs w:val="22"/>
        </w:rPr>
        <w:t>s</w:t>
      </w:r>
      <w:r>
        <w:rPr>
          <w:rFonts w:ascii="Calibri" w:eastAsia="Calibri" w:hAnsi="Calibri" w:cs="Calibri"/>
          <w:color w:val="000000"/>
          <w:sz w:val="22"/>
          <w:szCs w:val="22"/>
        </w:rPr>
        <w:t xml:space="preserve">tandards required by the Buyer and demonstrated understanding of what it means to work on the discovery, Alpha, Beta, Live or retirement phases described in the Service Manual. </w:t>
      </w:r>
    </w:p>
    <w:p w14:paraId="64E70CB3" w14:textId="77777777" w:rsidR="00646599" w:rsidRDefault="004A509F" w:rsidP="004A4BAD">
      <w:pPr>
        <w:numPr>
          <w:ilvl w:val="2"/>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The foregoing service descriptions are in the context of development of product, platforms and services built on codable technologies or programming languages.</w:t>
      </w:r>
    </w:p>
    <w:p w14:paraId="0EDF27D1" w14:textId="77777777" w:rsidR="00646599" w:rsidRDefault="00646599" w:rsidP="004A4BAD">
      <w:pPr>
        <w:spacing w:line="240" w:lineRule="auto"/>
        <w:ind w:left="0" w:hanging="2"/>
        <w:jc w:val="left"/>
        <w:rPr>
          <w:rFonts w:ascii="Calibri" w:eastAsia="Calibri" w:hAnsi="Calibri" w:cs="Calibri"/>
          <w:color w:val="000000"/>
          <w:sz w:val="22"/>
          <w:szCs w:val="22"/>
        </w:rPr>
      </w:pPr>
    </w:p>
    <w:p w14:paraId="220728E9" w14:textId="486F70F6" w:rsidR="00646599" w:rsidRDefault="004A509F" w:rsidP="004A4BAD">
      <w:pPr>
        <w:numPr>
          <w:ilvl w:val="2"/>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Call</w:t>
      </w:r>
      <w:r w:rsidR="000B353C">
        <w:rPr>
          <w:rFonts w:ascii="Calibri" w:eastAsia="Calibri" w:hAnsi="Calibri" w:cs="Calibri"/>
          <w:color w:val="000000"/>
          <w:sz w:val="22"/>
          <w:szCs w:val="22"/>
        </w:rPr>
        <w:t>-</w:t>
      </w:r>
      <w:r>
        <w:rPr>
          <w:rFonts w:ascii="Calibri" w:eastAsia="Calibri" w:hAnsi="Calibri" w:cs="Calibri"/>
          <w:color w:val="000000"/>
          <w:sz w:val="22"/>
          <w:szCs w:val="22"/>
        </w:rPr>
        <w:t>Off Procedure</w:t>
      </w:r>
    </w:p>
    <w:p w14:paraId="07B93E07" w14:textId="77777777" w:rsidR="00646599" w:rsidRDefault="004A509F" w:rsidP="004A4BAD">
      <w:pPr>
        <w:numPr>
          <w:ilvl w:val="3"/>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 xml:space="preserve">Award available via Further Competition Procedure or direct award. </w:t>
      </w:r>
    </w:p>
    <w:p w14:paraId="688D3BAD" w14:textId="1FD15084" w:rsidR="00646599" w:rsidRDefault="004A509F" w:rsidP="004A4BAD">
      <w:pPr>
        <w:numPr>
          <w:ilvl w:val="3"/>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The maximum Call</w:t>
      </w:r>
      <w:r w:rsidR="000B353C">
        <w:rPr>
          <w:rFonts w:ascii="Calibri" w:eastAsia="Calibri" w:hAnsi="Calibri" w:cs="Calibri"/>
          <w:color w:val="000000"/>
          <w:sz w:val="22"/>
          <w:szCs w:val="22"/>
        </w:rPr>
        <w:t>-</w:t>
      </w:r>
      <w:r>
        <w:rPr>
          <w:rFonts w:ascii="Calibri" w:eastAsia="Calibri" w:hAnsi="Calibri" w:cs="Calibri"/>
          <w:color w:val="000000"/>
          <w:sz w:val="22"/>
          <w:szCs w:val="22"/>
        </w:rPr>
        <w:t xml:space="preserve">Off periods, including the initial term and any extensions, shall not exceed </w:t>
      </w:r>
      <w:r w:rsidR="001356C0">
        <w:rPr>
          <w:rFonts w:ascii="Calibri" w:eastAsia="Calibri" w:hAnsi="Calibri" w:cs="Calibri"/>
          <w:color w:val="000000"/>
          <w:sz w:val="22"/>
          <w:szCs w:val="22"/>
        </w:rPr>
        <w:t>60 Months (</w:t>
      </w:r>
      <w:r>
        <w:rPr>
          <w:rFonts w:ascii="Calibri" w:eastAsia="Calibri" w:hAnsi="Calibri" w:cs="Calibri"/>
          <w:color w:val="000000"/>
          <w:sz w:val="22"/>
          <w:szCs w:val="22"/>
        </w:rPr>
        <w:t>5</w:t>
      </w:r>
      <w:r w:rsidR="001356C0">
        <w:rPr>
          <w:rFonts w:ascii="Calibri" w:eastAsia="Calibri" w:hAnsi="Calibri" w:cs="Calibri"/>
          <w:color w:val="000000"/>
          <w:sz w:val="22"/>
          <w:szCs w:val="22"/>
        </w:rPr>
        <w:t xml:space="preserve"> calendar</w:t>
      </w:r>
      <w:r>
        <w:rPr>
          <w:rFonts w:ascii="Calibri" w:eastAsia="Calibri" w:hAnsi="Calibri" w:cs="Calibri"/>
          <w:color w:val="000000"/>
          <w:sz w:val="22"/>
          <w:szCs w:val="22"/>
        </w:rPr>
        <w:t xml:space="preserve"> years</w:t>
      </w:r>
      <w:r w:rsidR="001356C0">
        <w:rPr>
          <w:rFonts w:ascii="Calibri" w:eastAsia="Calibri" w:hAnsi="Calibri" w:cs="Calibri"/>
          <w:color w:val="000000"/>
          <w:sz w:val="22"/>
          <w:szCs w:val="22"/>
        </w:rPr>
        <w:t>)</w:t>
      </w:r>
      <w:r>
        <w:rPr>
          <w:rFonts w:ascii="Calibri" w:eastAsia="Calibri" w:hAnsi="Calibri" w:cs="Calibri"/>
          <w:color w:val="000000"/>
          <w:sz w:val="22"/>
          <w:szCs w:val="22"/>
        </w:rPr>
        <w:t xml:space="preserve">. </w:t>
      </w:r>
    </w:p>
    <w:p w14:paraId="0D375157" w14:textId="11F8F3E1" w:rsidR="00646599" w:rsidRDefault="004A509F" w:rsidP="004A4BAD">
      <w:pPr>
        <w:numPr>
          <w:ilvl w:val="3"/>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There are two tiers for the minimum Call</w:t>
      </w:r>
      <w:r w:rsidR="005267BC">
        <w:rPr>
          <w:rFonts w:ascii="Calibri" w:eastAsia="Calibri" w:hAnsi="Calibri" w:cs="Calibri"/>
          <w:color w:val="000000"/>
          <w:sz w:val="22"/>
          <w:szCs w:val="22"/>
        </w:rPr>
        <w:t>-</w:t>
      </w:r>
      <w:r>
        <w:rPr>
          <w:rFonts w:ascii="Calibri" w:eastAsia="Calibri" w:hAnsi="Calibri" w:cs="Calibri"/>
          <w:color w:val="000000"/>
          <w:sz w:val="22"/>
          <w:szCs w:val="22"/>
        </w:rPr>
        <w:t xml:space="preserve">Off values for a Lot 2b contract. </w:t>
      </w:r>
    </w:p>
    <w:p w14:paraId="1E3822E4" w14:textId="0BD9F6AD" w:rsidR="00646599" w:rsidRDefault="004A509F" w:rsidP="004A4BAD">
      <w:pPr>
        <w:spacing w:line="240" w:lineRule="auto"/>
        <w:ind w:left="0" w:hanging="2"/>
        <w:jc w:val="left"/>
        <w:rPr>
          <w:rFonts w:ascii="Calibri" w:eastAsia="Calibri" w:hAnsi="Calibri" w:cs="Calibri"/>
          <w:color w:val="000000"/>
          <w:sz w:val="22"/>
          <w:szCs w:val="22"/>
        </w:rPr>
      </w:pPr>
      <w:r>
        <w:rPr>
          <w:rFonts w:ascii="Calibri" w:eastAsia="Calibri" w:hAnsi="Calibri" w:cs="Calibri"/>
          <w:color w:val="000000"/>
          <w:sz w:val="22"/>
          <w:szCs w:val="22"/>
        </w:rPr>
        <w:lastRenderedPageBreak/>
        <w:tab/>
        <w:t>2.3.4.3.1 The maximum Call</w:t>
      </w:r>
      <w:r w:rsidR="005267BC">
        <w:rPr>
          <w:rFonts w:ascii="Calibri" w:eastAsia="Calibri" w:hAnsi="Calibri" w:cs="Calibri"/>
          <w:color w:val="000000"/>
          <w:sz w:val="22"/>
          <w:szCs w:val="22"/>
        </w:rPr>
        <w:t>-</w:t>
      </w:r>
      <w:r>
        <w:rPr>
          <w:rFonts w:ascii="Calibri" w:eastAsia="Calibri" w:hAnsi="Calibri" w:cs="Calibri"/>
          <w:color w:val="000000"/>
          <w:sz w:val="22"/>
          <w:szCs w:val="22"/>
        </w:rPr>
        <w:t>Off Contract value for single-phase</w:t>
      </w:r>
      <w:r w:rsidR="00961556">
        <w:rPr>
          <w:rFonts w:ascii="Calibri" w:eastAsia="Calibri" w:hAnsi="Calibri" w:cs="Calibri"/>
          <w:color w:val="000000"/>
          <w:sz w:val="22"/>
          <w:szCs w:val="22"/>
        </w:rPr>
        <w:t xml:space="preserve"> </w:t>
      </w:r>
      <w:r>
        <w:rPr>
          <w:rFonts w:ascii="Calibri" w:eastAsia="Calibri" w:hAnsi="Calibri" w:cs="Calibri"/>
          <w:color w:val="000000"/>
          <w:sz w:val="22"/>
          <w:szCs w:val="22"/>
        </w:rPr>
        <w:t>delivery work is £500,000.</w:t>
      </w:r>
    </w:p>
    <w:p w14:paraId="6A9F45B7" w14:textId="3F9EA145" w:rsidR="00646599" w:rsidRDefault="004A509F" w:rsidP="004A4BAD">
      <w:pPr>
        <w:spacing w:line="240" w:lineRule="auto"/>
        <w:ind w:left="0" w:hanging="2"/>
        <w:jc w:val="left"/>
        <w:rPr>
          <w:rFonts w:ascii="Calibri" w:eastAsia="Calibri" w:hAnsi="Calibri" w:cs="Calibri"/>
          <w:color w:val="000000"/>
          <w:sz w:val="22"/>
          <w:szCs w:val="22"/>
          <w:highlight w:val="yellow"/>
        </w:rPr>
      </w:pPr>
      <w:r>
        <w:rPr>
          <w:rFonts w:ascii="Calibri" w:eastAsia="Calibri" w:hAnsi="Calibri" w:cs="Calibri"/>
          <w:color w:val="000000"/>
          <w:sz w:val="22"/>
          <w:szCs w:val="22"/>
        </w:rPr>
        <w:t>2.3.4.3.</w:t>
      </w:r>
      <w:r w:rsidR="00A46762">
        <w:rPr>
          <w:rFonts w:ascii="Calibri" w:eastAsia="Calibri" w:hAnsi="Calibri" w:cs="Calibri"/>
          <w:color w:val="000000"/>
          <w:sz w:val="22"/>
          <w:szCs w:val="22"/>
        </w:rPr>
        <w:t>2</w:t>
      </w:r>
      <w:r>
        <w:rPr>
          <w:rFonts w:ascii="Calibri" w:eastAsia="Calibri" w:hAnsi="Calibri" w:cs="Calibri"/>
          <w:color w:val="000000"/>
          <w:sz w:val="22"/>
          <w:szCs w:val="22"/>
        </w:rPr>
        <w:t xml:space="preserve"> The maximum Call</w:t>
      </w:r>
      <w:r w:rsidR="005267BC">
        <w:rPr>
          <w:rFonts w:ascii="Calibri" w:eastAsia="Calibri" w:hAnsi="Calibri" w:cs="Calibri"/>
          <w:color w:val="000000"/>
          <w:sz w:val="22"/>
          <w:szCs w:val="22"/>
        </w:rPr>
        <w:t>-</w:t>
      </w:r>
      <w:r>
        <w:rPr>
          <w:rFonts w:ascii="Calibri" w:eastAsia="Calibri" w:hAnsi="Calibri" w:cs="Calibri"/>
          <w:color w:val="000000"/>
          <w:sz w:val="22"/>
          <w:szCs w:val="22"/>
        </w:rPr>
        <w:t>Off Contract value for multi-phase project delivery is £3,000,000.</w:t>
      </w:r>
    </w:p>
    <w:p w14:paraId="7B4262DB" w14:textId="77777777" w:rsidR="00646599" w:rsidRDefault="00646599" w:rsidP="004A4BAD">
      <w:pPr>
        <w:shd w:val="clear" w:color="auto" w:fill="FFFFFF"/>
        <w:spacing w:after="120" w:line="240" w:lineRule="auto"/>
        <w:ind w:left="0" w:hanging="2"/>
        <w:rPr>
          <w:rFonts w:ascii="Calibri" w:eastAsia="Calibri" w:hAnsi="Calibri" w:cs="Calibri"/>
          <w:color w:val="000000"/>
          <w:sz w:val="22"/>
          <w:szCs w:val="22"/>
        </w:rPr>
      </w:pPr>
    </w:p>
    <w:p w14:paraId="3CD7628C" w14:textId="77777777" w:rsidR="00646599" w:rsidRDefault="004A509F" w:rsidP="004A4BAD">
      <w:pPr>
        <w:numPr>
          <w:ilvl w:val="1"/>
          <w:numId w:val="1"/>
        </w:numPr>
        <w:shd w:val="clear" w:color="auto" w:fill="FFFFFF"/>
        <w:spacing w:line="240" w:lineRule="auto"/>
        <w:ind w:left="0" w:hanging="2"/>
        <w:rPr>
          <w:rFonts w:ascii="Calibri" w:eastAsia="Calibri" w:hAnsi="Calibri" w:cs="Calibri"/>
          <w:color w:val="000000"/>
        </w:rPr>
      </w:pPr>
      <w:r>
        <w:rPr>
          <w:rFonts w:ascii="Calibri" w:eastAsia="Calibri" w:hAnsi="Calibri" w:cs="Calibri"/>
          <w:b/>
          <w:color w:val="000000"/>
          <w:sz w:val="22"/>
          <w:szCs w:val="22"/>
        </w:rPr>
        <w:t>Service Provision 1 Lot 3: Application and Integration Run Services </w:t>
      </w:r>
    </w:p>
    <w:p w14:paraId="2DEC596C" w14:textId="5A0BA551" w:rsidR="00646599" w:rsidRDefault="004A509F" w:rsidP="004A4BAD">
      <w:pPr>
        <w:numPr>
          <w:ilvl w:val="2"/>
          <w:numId w:val="1"/>
        </w:numPr>
        <w:shd w:val="clear" w:color="auto" w:fill="FFFFFF"/>
        <w:spacing w:line="240" w:lineRule="auto"/>
        <w:ind w:left="0" w:hanging="2"/>
        <w:rPr>
          <w:rFonts w:ascii="Calibri" w:eastAsia="Calibri" w:hAnsi="Calibri" w:cs="Calibri"/>
          <w:color w:val="000000"/>
        </w:rPr>
      </w:pPr>
      <w:r>
        <w:rPr>
          <w:rFonts w:ascii="Calibri" w:eastAsia="Calibri" w:hAnsi="Calibri" w:cs="Calibri"/>
          <w:color w:val="222222"/>
          <w:sz w:val="22"/>
          <w:szCs w:val="22"/>
        </w:rPr>
        <w:t>The context of this Framework Agreement Lot 3 is primarily around the application maintenance/support/run of heritage technology or digital products and services. Such services may precede this Framework Agreement, or may have been created under another Lot in this Framework Agreement, or where the contract has specifically been limited to design, development, build and test services.</w:t>
      </w:r>
    </w:p>
    <w:p w14:paraId="5F2F3F6D" w14:textId="0F891A0F" w:rsidR="00646599" w:rsidRDefault="004A509F" w:rsidP="004A4BAD">
      <w:pPr>
        <w:numPr>
          <w:ilvl w:val="2"/>
          <w:numId w:val="1"/>
        </w:numPr>
        <w:shd w:val="clear" w:color="auto" w:fill="FFFFFF"/>
        <w:spacing w:line="240" w:lineRule="auto"/>
        <w:ind w:left="0" w:hanging="2"/>
        <w:rPr>
          <w:rFonts w:ascii="Calibri" w:eastAsia="Calibri" w:hAnsi="Calibri" w:cs="Calibri"/>
          <w:color w:val="000000"/>
        </w:rPr>
      </w:pPr>
      <w:r>
        <w:rPr>
          <w:rFonts w:ascii="Calibri" w:eastAsia="Calibri" w:hAnsi="Calibri" w:cs="Calibri"/>
          <w:color w:val="222222"/>
          <w:sz w:val="22"/>
          <w:szCs w:val="22"/>
        </w:rPr>
        <w:t xml:space="preserve">Where a ‘run’ service is delivered within this Framework Agreement Lot 3, it may require build or augmentation services to enable break/fix, respond to policy change, ministerial decisions, machinery of government changes or general system performance and operability releases. Such design and development services are ancillary to the core run services for which this lot is intended. Core delivery services are described in </w:t>
      </w:r>
      <w:r w:rsidR="00A6514D">
        <w:rPr>
          <w:rFonts w:ascii="Calibri" w:eastAsia="Calibri" w:hAnsi="Calibri" w:cs="Calibri"/>
          <w:color w:val="222222"/>
          <w:sz w:val="22"/>
          <w:szCs w:val="22"/>
        </w:rPr>
        <w:t xml:space="preserve">paragraphs </w:t>
      </w:r>
      <w:r>
        <w:rPr>
          <w:rFonts w:ascii="Calibri" w:eastAsia="Calibri" w:hAnsi="Calibri" w:cs="Calibri"/>
          <w:color w:val="222222"/>
          <w:sz w:val="22"/>
          <w:szCs w:val="22"/>
        </w:rPr>
        <w:t>2.4.3.1,2.4.3.2, 2.4.3.3, 2.4.3.4, 2.4.3.5, 2.4.3.6, 2.4.3.7 and 2.4.3.8. This Framework Agreement Lot 3 is not designed for Buyers to commission (in isolation) design, development, build and testing services that are not linked to run services provided as core delivery services under this Framework Agreement Lot 3.</w:t>
      </w:r>
    </w:p>
    <w:p w14:paraId="32A12578" w14:textId="2D70C0C5" w:rsidR="00646599" w:rsidRDefault="004A509F" w:rsidP="004A4BAD">
      <w:pPr>
        <w:numPr>
          <w:ilvl w:val="2"/>
          <w:numId w:val="1"/>
        </w:numPr>
        <w:shd w:val="clear" w:color="auto" w:fill="FFFFFF"/>
        <w:spacing w:line="240" w:lineRule="auto"/>
        <w:ind w:left="0" w:hanging="2"/>
        <w:rPr>
          <w:rFonts w:ascii="Calibri" w:eastAsia="Calibri" w:hAnsi="Calibri" w:cs="Calibri"/>
          <w:color w:val="000000"/>
        </w:rPr>
      </w:pPr>
      <w:r>
        <w:rPr>
          <w:rFonts w:ascii="Calibri" w:eastAsia="Calibri" w:hAnsi="Calibri" w:cs="Calibri"/>
          <w:color w:val="000000"/>
          <w:sz w:val="22"/>
          <w:szCs w:val="22"/>
        </w:rPr>
        <w:t>Where requested by the Buyer, Suppliers will provide a range of Services and will deliver Digital, Application and Integration run services including maintenance, augmentation and support of existing IT/</w:t>
      </w:r>
      <w:r w:rsidR="000B353C">
        <w:rPr>
          <w:rFonts w:ascii="Calibri" w:eastAsia="Calibri" w:hAnsi="Calibri" w:cs="Calibri"/>
          <w:color w:val="000000"/>
          <w:sz w:val="22"/>
          <w:szCs w:val="22"/>
        </w:rPr>
        <w:t>d</w:t>
      </w:r>
      <w:r>
        <w:rPr>
          <w:rFonts w:ascii="Calibri" w:eastAsia="Calibri" w:hAnsi="Calibri" w:cs="Calibri"/>
          <w:color w:val="000000"/>
          <w:sz w:val="22"/>
          <w:szCs w:val="22"/>
        </w:rPr>
        <w:t xml:space="preserve">igital services to the Buyer. These services will generally not have been developed using a </w:t>
      </w:r>
      <w:proofErr w:type="spellStart"/>
      <w:r>
        <w:rPr>
          <w:rFonts w:ascii="Calibri" w:eastAsia="Calibri" w:hAnsi="Calibri" w:cs="Calibri"/>
          <w:color w:val="000000"/>
          <w:sz w:val="22"/>
          <w:szCs w:val="22"/>
        </w:rPr>
        <w:t>DevSecOps</w:t>
      </w:r>
      <w:proofErr w:type="spellEnd"/>
      <w:r>
        <w:rPr>
          <w:rFonts w:ascii="Calibri" w:eastAsia="Calibri" w:hAnsi="Calibri" w:cs="Calibri"/>
          <w:color w:val="000000"/>
          <w:sz w:val="22"/>
          <w:szCs w:val="22"/>
        </w:rPr>
        <w:t xml:space="preserve"> approach or have followed the GDS </w:t>
      </w:r>
      <w:r w:rsidR="000B353C">
        <w:rPr>
          <w:rFonts w:ascii="Calibri" w:eastAsia="Calibri" w:hAnsi="Calibri" w:cs="Calibri"/>
          <w:color w:val="000000"/>
          <w:sz w:val="22"/>
          <w:szCs w:val="22"/>
        </w:rPr>
        <w:t>a</w:t>
      </w:r>
      <w:r>
        <w:rPr>
          <w:rFonts w:ascii="Calibri" w:eastAsia="Calibri" w:hAnsi="Calibri" w:cs="Calibri"/>
          <w:color w:val="000000"/>
          <w:sz w:val="22"/>
          <w:szCs w:val="22"/>
        </w:rPr>
        <w:t xml:space="preserve">gile </w:t>
      </w:r>
      <w:r w:rsidR="000B353C">
        <w:rPr>
          <w:rFonts w:ascii="Calibri" w:eastAsia="Calibri" w:hAnsi="Calibri" w:cs="Calibri"/>
          <w:color w:val="000000"/>
          <w:sz w:val="22"/>
          <w:szCs w:val="22"/>
        </w:rPr>
        <w:t>d</w:t>
      </w:r>
      <w:r>
        <w:rPr>
          <w:rFonts w:ascii="Calibri" w:eastAsia="Calibri" w:hAnsi="Calibri" w:cs="Calibri"/>
          <w:color w:val="000000"/>
          <w:sz w:val="22"/>
          <w:szCs w:val="22"/>
        </w:rPr>
        <w:t xml:space="preserve">elivery </w:t>
      </w:r>
      <w:r w:rsidR="000B353C">
        <w:rPr>
          <w:rFonts w:ascii="Calibri" w:eastAsia="Calibri" w:hAnsi="Calibri" w:cs="Calibri"/>
          <w:color w:val="000000"/>
          <w:sz w:val="22"/>
          <w:szCs w:val="22"/>
        </w:rPr>
        <w:t>l</w:t>
      </w:r>
      <w:r>
        <w:rPr>
          <w:rFonts w:ascii="Calibri" w:eastAsia="Calibri" w:hAnsi="Calibri" w:cs="Calibri"/>
          <w:color w:val="000000"/>
          <w:sz w:val="22"/>
          <w:szCs w:val="22"/>
        </w:rPr>
        <w:t>ifecycle.  Services may include but are not limited to:</w:t>
      </w:r>
    </w:p>
    <w:p w14:paraId="6B274382" w14:textId="60EA8DE4" w:rsidR="00646599" w:rsidRDefault="004A509F" w:rsidP="004A4BAD">
      <w:pPr>
        <w:numPr>
          <w:ilvl w:val="3"/>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 xml:space="preserve">Application </w:t>
      </w:r>
      <w:r w:rsidR="000B353C">
        <w:rPr>
          <w:rFonts w:ascii="Calibri" w:eastAsia="Calibri" w:hAnsi="Calibri" w:cs="Calibri"/>
          <w:color w:val="000000"/>
          <w:sz w:val="22"/>
          <w:szCs w:val="22"/>
        </w:rPr>
        <w:t>m</w:t>
      </w:r>
      <w:r>
        <w:rPr>
          <w:rFonts w:ascii="Calibri" w:eastAsia="Calibri" w:hAnsi="Calibri" w:cs="Calibri"/>
          <w:color w:val="000000"/>
          <w:sz w:val="22"/>
          <w:szCs w:val="22"/>
        </w:rPr>
        <w:t xml:space="preserve">anagement, </w:t>
      </w:r>
      <w:r w:rsidR="000B353C">
        <w:rPr>
          <w:rFonts w:ascii="Calibri" w:eastAsia="Calibri" w:hAnsi="Calibri" w:cs="Calibri"/>
          <w:color w:val="000000"/>
          <w:sz w:val="22"/>
          <w:szCs w:val="22"/>
        </w:rPr>
        <w:t>s</w:t>
      </w:r>
      <w:r>
        <w:rPr>
          <w:rFonts w:ascii="Calibri" w:eastAsia="Calibri" w:hAnsi="Calibri" w:cs="Calibri"/>
          <w:color w:val="000000"/>
          <w:sz w:val="22"/>
          <w:szCs w:val="22"/>
        </w:rPr>
        <w:t xml:space="preserve">upport and </w:t>
      </w:r>
      <w:r w:rsidR="000B353C">
        <w:rPr>
          <w:rFonts w:ascii="Calibri" w:eastAsia="Calibri" w:hAnsi="Calibri" w:cs="Calibri"/>
          <w:color w:val="000000"/>
          <w:sz w:val="22"/>
          <w:szCs w:val="22"/>
        </w:rPr>
        <w:t>d</w:t>
      </w:r>
      <w:r>
        <w:rPr>
          <w:rFonts w:ascii="Calibri" w:eastAsia="Calibri" w:hAnsi="Calibri" w:cs="Calibri"/>
          <w:color w:val="000000"/>
          <w:sz w:val="22"/>
          <w:szCs w:val="22"/>
        </w:rPr>
        <w:t>evelopment;</w:t>
      </w:r>
    </w:p>
    <w:p w14:paraId="61C1AB5D" w14:textId="0F90A896" w:rsidR="00646599" w:rsidRPr="006A6CB5" w:rsidRDefault="004A509F" w:rsidP="006A6CB5">
      <w:pPr>
        <w:numPr>
          <w:ilvl w:val="3"/>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 xml:space="preserve">Data </w:t>
      </w:r>
      <w:r w:rsidR="000B353C">
        <w:rPr>
          <w:rFonts w:ascii="Calibri" w:eastAsia="Calibri" w:hAnsi="Calibri" w:cs="Calibri"/>
          <w:color w:val="000000"/>
          <w:sz w:val="22"/>
          <w:szCs w:val="22"/>
        </w:rPr>
        <w:t>w</w:t>
      </w:r>
      <w:r>
        <w:rPr>
          <w:rFonts w:ascii="Calibri" w:eastAsia="Calibri" w:hAnsi="Calibri" w:cs="Calibri"/>
          <w:color w:val="000000"/>
          <w:sz w:val="22"/>
          <w:szCs w:val="22"/>
        </w:rPr>
        <w:t xml:space="preserve">arehouse, </w:t>
      </w:r>
      <w:r w:rsidR="000B353C">
        <w:rPr>
          <w:rFonts w:ascii="Calibri" w:eastAsia="Calibri" w:hAnsi="Calibri" w:cs="Calibri"/>
          <w:color w:val="000000"/>
          <w:sz w:val="22"/>
          <w:szCs w:val="22"/>
        </w:rPr>
        <w:t>d</w:t>
      </w:r>
      <w:r>
        <w:rPr>
          <w:rFonts w:ascii="Calibri" w:eastAsia="Calibri" w:hAnsi="Calibri" w:cs="Calibri"/>
          <w:color w:val="000000"/>
          <w:sz w:val="22"/>
          <w:szCs w:val="22"/>
        </w:rPr>
        <w:t xml:space="preserve">atabase, </w:t>
      </w:r>
      <w:r w:rsidR="000B353C">
        <w:rPr>
          <w:rFonts w:ascii="Calibri" w:eastAsia="Calibri" w:hAnsi="Calibri" w:cs="Calibri"/>
          <w:color w:val="000000"/>
          <w:sz w:val="22"/>
          <w:szCs w:val="22"/>
        </w:rPr>
        <w:t>d</w:t>
      </w:r>
      <w:r>
        <w:rPr>
          <w:rFonts w:ascii="Calibri" w:eastAsia="Calibri" w:hAnsi="Calibri" w:cs="Calibri"/>
          <w:color w:val="000000"/>
          <w:sz w:val="22"/>
          <w:szCs w:val="22"/>
        </w:rPr>
        <w:t xml:space="preserve">ata </w:t>
      </w:r>
      <w:r w:rsidR="000B353C">
        <w:rPr>
          <w:rFonts w:ascii="Calibri" w:eastAsia="Calibri" w:hAnsi="Calibri" w:cs="Calibri"/>
          <w:color w:val="000000"/>
          <w:sz w:val="22"/>
          <w:szCs w:val="22"/>
        </w:rPr>
        <w:t>m</w:t>
      </w:r>
      <w:r>
        <w:rPr>
          <w:rFonts w:ascii="Calibri" w:eastAsia="Calibri" w:hAnsi="Calibri" w:cs="Calibri"/>
          <w:color w:val="000000"/>
          <w:sz w:val="22"/>
          <w:szCs w:val="22"/>
        </w:rPr>
        <w:t xml:space="preserve">anagement and </w:t>
      </w:r>
      <w:r w:rsidR="000B353C">
        <w:rPr>
          <w:rFonts w:ascii="Calibri" w:eastAsia="Calibri" w:hAnsi="Calibri" w:cs="Calibri"/>
          <w:color w:val="000000"/>
          <w:sz w:val="22"/>
          <w:szCs w:val="22"/>
        </w:rPr>
        <w:t>m</w:t>
      </w:r>
      <w:r>
        <w:rPr>
          <w:rFonts w:ascii="Calibri" w:eastAsia="Calibri" w:hAnsi="Calibri" w:cs="Calibri"/>
          <w:color w:val="000000"/>
          <w:sz w:val="22"/>
          <w:szCs w:val="22"/>
        </w:rPr>
        <w:t>iddleware;</w:t>
      </w:r>
    </w:p>
    <w:p w14:paraId="5DD7FBBB" w14:textId="3C887A71" w:rsidR="00646599" w:rsidRDefault="004A509F" w:rsidP="004A4BAD">
      <w:pPr>
        <w:numPr>
          <w:ilvl w:val="3"/>
          <w:numId w:val="1"/>
        </w:numPr>
        <w:tabs>
          <w:tab w:val="left" w:pos="1276"/>
        </w:tabs>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 xml:space="preserve">Application </w:t>
      </w:r>
      <w:r w:rsidR="000B353C">
        <w:rPr>
          <w:rFonts w:ascii="Calibri" w:eastAsia="Calibri" w:hAnsi="Calibri" w:cs="Calibri"/>
          <w:color w:val="000000"/>
          <w:sz w:val="22"/>
          <w:szCs w:val="22"/>
        </w:rPr>
        <w:t>o</w:t>
      </w:r>
      <w:r>
        <w:rPr>
          <w:rFonts w:ascii="Calibri" w:eastAsia="Calibri" w:hAnsi="Calibri" w:cs="Calibri"/>
          <w:color w:val="000000"/>
          <w:sz w:val="22"/>
          <w:szCs w:val="22"/>
        </w:rPr>
        <w:t xml:space="preserve">perations </w:t>
      </w:r>
      <w:r w:rsidR="000B353C">
        <w:rPr>
          <w:rFonts w:ascii="Calibri" w:eastAsia="Calibri" w:hAnsi="Calibri" w:cs="Calibri"/>
          <w:color w:val="000000"/>
          <w:sz w:val="22"/>
          <w:szCs w:val="22"/>
        </w:rPr>
        <w:t>e</w:t>
      </w:r>
      <w:r>
        <w:rPr>
          <w:rFonts w:ascii="Calibri" w:eastAsia="Calibri" w:hAnsi="Calibri" w:cs="Calibri"/>
          <w:color w:val="000000"/>
          <w:sz w:val="22"/>
          <w:szCs w:val="22"/>
        </w:rPr>
        <w:t>ngineering maintenance and support of existing IT/</w:t>
      </w:r>
      <w:r w:rsidR="000B353C">
        <w:rPr>
          <w:rFonts w:ascii="Calibri" w:eastAsia="Calibri" w:hAnsi="Calibri" w:cs="Calibri"/>
          <w:color w:val="000000"/>
          <w:sz w:val="22"/>
          <w:szCs w:val="22"/>
        </w:rPr>
        <w:t>d</w:t>
      </w:r>
      <w:r>
        <w:rPr>
          <w:rFonts w:ascii="Calibri" w:eastAsia="Calibri" w:hAnsi="Calibri" w:cs="Calibri"/>
          <w:color w:val="000000"/>
          <w:sz w:val="22"/>
          <w:szCs w:val="22"/>
        </w:rPr>
        <w:t xml:space="preserve">igital services, package software applications, </w:t>
      </w:r>
      <w:r w:rsidR="000B353C">
        <w:rPr>
          <w:rFonts w:ascii="Calibri" w:eastAsia="Calibri" w:hAnsi="Calibri" w:cs="Calibri"/>
          <w:color w:val="000000"/>
          <w:sz w:val="22"/>
          <w:szCs w:val="22"/>
        </w:rPr>
        <w:t>e</w:t>
      </w:r>
      <w:r>
        <w:rPr>
          <w:rFonts w:ascii="Calibri" w:eastAsia="Calibri" w:hAnsi="Calibri" w:cs="Calibri"/>
          <w:color w:val="000000"/>
          <w:sz w:val="22"/>
          <w:szCs w:val="22"/>
        </w:rPr>
        <w:t xml:space="preserve">nterprise </w:t>
      </w:r>
      <w:r w:rsidR="000B353C">
        <w:rPr>
          <w:rFonts w:ascii="Calibri" w:eastAsia="Calibri" w:hAnsi="Calibri" w:cs="Calibri"/>
          <w:color w:val="000000"/>
          <w:sz w:val="22"/>
          <w:szCs w:val="22"/>
        </w:rPr>
        <w:t>a</w:t>
      </w:r>
      <w:r>
        <w:rPr>
          <w:rFonts w:ascii="Calibri" w:eastAsia="Calibri" w:hAnsi="Calibri" w:cs="Calibri"/>
          <w:color w:val="000000"/>
          <w:sz w:val="22"/>
          <w:szCs w:val="22"/>
        </w:rPr>
        <w:t>pplications, newly developed services, Application Programming Interfaces (API), API platforms and Enterprise Service Bus (ESB) and business developed applications;</w:t>
      </w:r>
    </w:p>
    <w:p w14:paraId="41E112D2" w14:textId="5ACE0C0D" w:rsidR="00646599" w:rsidRDefault="004A509F" w:rsidP="004A4BAD">
      <w:pPr>
        <w:numPr>
          <w:ilvl w:val="3"/>
          <w:numId w:val="1"/>
        </w:numPr>
        <w:tabs>
          <w:tab w:val="left" w:pos="1276"/>
        </w:tabs>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 xml:space="preserve">Processes and methodologies for maintaining, enhancing, managing, and supporting custom or enterprise applications, packaged software applications, </w:t>
      </w:r>
      <w:r w:rsidR="00896AA5">
        <w:rPr>
          <w:rFonts w:ascii="Calibri" w:eastAsia="Calibri" w:hAnsi="Calibri" w:cs="Calibri"/>
          <w:color w:val="000000"/>
          <w:sz w:val="22"/>
          <w:szCs w:val="22"/>
        </w:rPr>
        <w:t xml:space="preserve">escrow </w:t>
      </w:r>
      <w:r>
        <w:rPr>
          <w:rFonts w:ascii="Calibri" w:eastAsia="Calibri" w:hAnsi="Calibri" w:cs="Calibri"/>
          <w:color w:val="000000"/>
          <w:sz w:val="22"/>
          <w:szCs w:val="22"/>
        </w:rPr>
        <w:t xml:space="preserve">or network-delivered applications including cloud platforms;  </w:t>
      </w:r>
    </w:p>
    <w:p w14:paraId="729BCC9D" w14:textId="77777777" w:rsidR="00646599" w:rsidRDefault="004A509F" w:rsidP="004A4BAD">
      <w:pPr>
        <w:numPr>
          <w:ilvl w:val="3"/>
          <w:numId w:val="1"/>
        </w:numPr>
        <w:tabs>
          <w:tab w:val="left" w:pos="1276"/>
        </w:tabs>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Development of new and existing applications as part of a complete application management and support solution;</w:t>
      </w:r>
    </w:p>
    <w:p w14:paraId="5E05AA6E" w14:textId="0528178B" w:rsidR="00646599" w:rsidRDefault="004A509F" w:rsidP="004A4BAD">
      <w:pPr>
        <w:numPr>
          <w:ilvl w:val="3"/>
          <w:numId w:val="1"/>
        </w:numPr>
        <w:tabs>
          <w:tab w:val="left" w:pos="1276"/>
        </w:tabs>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 xml:space="preserve">Continuous and whole software lifecycle management using waterfall, </w:t>
      </w:r>
      <w:r w:rsidR="00896AA5">
        <w:rPr>
          <w:rFonts w:ascii="Calibri" w:eastAsia="Calibri" w:hAnsi="Calibri" w:cs="Calibri"/>
          <w:color w:val="000000"/>
          <w:sz w:val="22"/>
          <w:szCs w:val="22"/>
        </w:rPr>
        <w:t>rapid application development</w:t>
      </w:r>
      <w:r>
        <w:rPr>
          <w:rFonts w:ascii="Calibri" w:eastAsia="Calibri" w:hAnsi="Calibri" w:cs="Calibri"/>
          <w:color w:val="000000"/>
          <w:sz w:val="22"/>
          <w:szCs w:val="22"/>
        </w:rPr>
        <w:t xml:space="preserve">, </w:t>
      </w:r>
      <w:r w:rsidR="00896AA5">
        <w:rPr>
          <w:rFonts w:ascii="Calibri" w:eastAsia="Calibri" w:hAnsi="Calibri" w:cs="Calibri"/>
          <w:color w:val="000000"/>
          <w:sz w:val="22"/>
          <w:szCs w:val="22"/>
        </w:rPr>
        <w:t>joint application development</w:t>
      </w:r>
      <w:r>
        <w:rPr>
          <w:rFonts w:ascii="Calibri" w:eastAsia="Calibri" w:hAnsi="Calibri" w:cs="Calibri"/>
          <w:color w:val="000000"/>
          <w:sz w:val="22"/>
          <w:szCs w:val="22"/>
        </w:rPr>
        <w:t xml:space="preserve">, DevOps and agile methodologies, to deliver further iterative application functional and non-functional changes to existing services, IT operations and other activities in-line with Buyer requirements and priorities; </w:t>
      </w:r>
    </w:p>
    <w:p w14:paraId="1A68207F" w14:textId="3D836BC7" w:rsidR="00646599" w:rsidRDefault="004A509F" w:rsidP="004A4BAD">
      <w:pPr>
        <w:numPr>
          <w:ilvl w:val="3"/>
          <w:numId w:val="1"/>
        </w:numPr>
        <w:tabs>
          <w:tab w:val="left" w:pos="1276"/>
        </w:tabs>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 xml:space="preserve">Maintenance of infrastructure as code, </w:t>
      </w:r>
      <w:r w:rsidR="00896AA5">
        <w:rPr>
          <w:rFonts w:ascii="Calibri" w:eastAsia="Calibri" w:hAnsi="Calibri" w:cs="Calibri"/>
          <w:color w:val="000000"/>
          <w:sz w:val="22"/>
          <w:szCs w:val="22"/>
        </w:rPr>
        <w:t xml:space="preserve">‘platform as a service’ </w:t>
      </w:r>
      <w:r>
        <w:rPr>
          <w:rFonts w:ascii="Calibri" w:eastAsia="Calibri" w:hAnsi="Calibri" w:cs="Calibri"/>
          <w:color w:val="000000"/>
          <w:sz w:val="22"/>
          <w:szCs w:val="22"/>
        </w:rPr>
        <w:t xml:space="preserve">and </w:t>
      </w:r>
      <w:r w:rsidR="00896AA5">
        <w:rPr>
          <w:rFonts w:ascii="Calibri" w:eastAsia="Calibri" w:hAnsi="Calibri" w:cs="Calibri"/>
          <w:color w:val="000000"/>
          <w:sz w:val="22"/>
          <w:szCs w:val="22"/>
        </w:rPr>
        <w:t>‘software as a service’</w:t>
      </w:r>
      <w:r>
        <w:rPr>
          <w:rFonts w:ascii="Calibri" w:eastAsia="Calibri" w:hAnsi="Calibri" w:cs="Calibri"/>
          <w:color w:val="000000"/>
          <w:sz w:val="22"/>
          <w:szCs w:val="22"/>
        </w:rPr>
        <w:t xml:space="preserve"> run and integration via technology or service stacks;</w:t>
      </w:r>
    </w:p>
    <w:p w14:paraId="27B35625" w14:textId="3D4B693A" w:rsidR="00646599" w:rsidRDefault="004A509F" w:rsidP="004A4BAD">
      <w:pPr>
        <w:numPr>
          <w:ilvl w:val="3"/>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 xml:space="preserve">Knowledge </w:t>
      </w:r>
      <w:r w:rsidR="005267BC">
        <w:rPr>
          <w:rFonts w:ascii="Calibri" w:eastAsia="Calibri" w:hAnsi="Calibri" w:cs="Calibri"/>
          <w:color w:val="000000"/>
          <w:sz w:val="22"/>
          <w:szCs w:val="22"/>
        </w:rPr>
        <w:t>t</w:t>
      </w:r>
      <w:r>
        <w:rPr>
          <w:rFonts w:ascii="Calibri" w:eastAsia="Calibri" w:hAnsi="Calibri" w:cs="Calibri"/>
          <w:color w:val="000000"/>
          <w:sz w:val="22"/>
          <w:szCs w:val="22"/>
        </w:rPr>
        <w:t xml:space="preserve">ransfer and </w:t>
      </w:r>
      <w:r w:rsidR="005267BC">
        <w:rPr>
          <w:rFonts w:ascii="Calibri" w:eastAsia="Calibri" w:hAnsi="Calibri" w:cs="Calibri"/>
          <w:color w:val="000000"/>
          <w:sz w:val="22"/>
          <w:szCs w:val="22"/>
        </w:rPr>
        <w:t>s</w:t>
      </w:r>
      <w:r>
        <w:rPr>
          <w:rFonts w:ascii="Calibri" w:eastAsia="Calibri" w:hAnsi="Calibri" w:cs="Calibri"/>
          <w:color w:val="000000"/>
          <w:sz w:val="22"/>
          <w:szCs w:val="22"/>
        </w:rPr>
        <w:t xml:space="preserve">kills </w:t>
      </w:r>
      <w:r w:rsidR="005267BC">
        <w:rPr>
          <w:rFonts w:ascii="Calibri" w:eastAsia="Calibri" w:hAnsi="Calibri" w:cs="Calibri"/>
          <w:color w:val="000000"/>
          <w:sz w:val="22"/>
          <w:szCs w:val="22"/>
        </w:rPr>
        <w:t>d</w:t>
      </w:r>
      <w:r>
        <w:rPr>
          <w:rFonts w:ascii="Calibri" w:eastAsia="Calibri" w:hAnsi="Calibri" w:cs="Calibri"/>
          <w:color w:val="000000"/>
          <w:sz w:val="22"/>
          <w:szCs w:val="22"/>
        </w:rPr>
        <w:t>evelopment to support the Intelligent Client capability of the Buyer;</w:t>
      </w:r>
    </w:p>
    <w:p w14:paraId="25FC9126" w14:textId="3F200DD8" w:rsidR="00646599" w:rsidRDefault="004A509F" w:rsidP="004A4BAD">
      <w:pPr>
        <w:numPr>
          <w:ilvl w:val="3"/>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 xml:space="preserve">Legacy </w:t>
      </w:r>
      <w:r w:rsidR="005267BC">
        <w:rPr>
          <w:rFonts w:ascii="Calibri" w:eastAsia="Calibri" w:hAnsi="Calibri" w:cs="Calibri"/>
          <w:color w:val="000000"/>
          <w:sz w:val="22"/>
          <w:szCs w:val="22"/>
        </w:rPr>
        <w:t>t</w:t>
      </w:r>
      <w:r>
        <w:rPr>
          <w:rFonts w:ascii="Calibri" w:eastAsia="Calibri" w:hAnsi="Calibri" w:cs="Calibri"/>
          <w:color w:val="000000"/>
          <w:sz w:val="22"/>
          <w:szCs w:val="22"/>
        </w:rPr>
        <w:t xml:space="preserve">est and </w:t>
      </w:r>
      <w:r w:rsidR="005267BC">
        <w:rPr>
          <w:rFonts w:ascii="Calibri" w:eastAsia="Calibri" w:hAnsi="Calibri" w:cs="Calibri"/>
          <w:color w:val="000000"/>
          <w:sz w:val="22"/>
          <w:szCs w:val="22"/>
        </w:rPr>
        <w:t>q</w:t>
      </w:r>
      <w:r>
        <w:rPr>
          <w:rFonts w:ascii="Calibri" w:eastAsia="Calibri" w:hAnsi="Calibri" w:cs="Calibri"/>
          <w:color w:val="000000"/>
          <w:sz w:val="22"/>
          <w:szCs w:val="22"/>
        </w:rPr>
        <w:t xml:space="preserve">uality </w:t>
      </w:r>
      <w:r w:rsidR="005267BC">
        <w:rPr>
          <w:rFonts w:ascii="Calibri" w:eastAsia="Calibri" w:hAnsi="Calibri" w:cs="Calibri"/>
          <w:color w:val="000000"/>
          <w:sz w:val="22"/>
          <w:szCs w:val="22"/>
        </w:rPr>
        <w:t>c</w:t>
      </w:r>
      <w:r>
        <w:rPr>
          <w:rFonts w:ascii="Calibri" w:eastAsia="Calibri" w:hAnsi="Calibri" w:cs="Calibri"/>
          <w:color w:val="000000"/>
          <w:sz w:val="22"/>
          <w:szCs w:val="22"/>
        </w:rPr>
        <w:t xml:space="preserve">ontrol </w:t>
      </w:r>
      <w:r w:rsidR="005267BC">
        <w:rPr>
          <w:rFonts w:ascii="Calibri" w:eastAsia="Calibri" w:hAnsi="Calibri" w:cs="Calibri"/>
          <w:color w:val="000000"/>
          <w:sz w:val="22"/>
          <w:szCs w:val="22"/>
        </w:rPr>
        <w:t>s</w:t>
      </w:r>
      <w:r>
        <w:rPr>
          <w:rFonts w:ascii="Calibri" w:eastAsia="Calibri" w:hAnsi="Calibri" w:cs="Calibri"/>
          <w:color w:val="000000"/>
          <w:sz w:val="22"/>
          <w:szCs w:val="22"/>
        </w:rPr>
        <w:t>ervices;</w:t>
      </w:r>
    </w:p>
    <w:p w14:paraId="6559321F" w14:textId="4BBFDF06" w:rsidR="00646599" w:rsidRDefault="004A509F" w:rsidP="004A4BAD">
      <w:pPr>
        <w:numPr>
          <w:ilvl w:val="3"/>
          <w:numId w:val="1"/>
        </w:numPr>
        <w:tabs>
          <w:tab w:val="left" w:pos="1276"/>
        </w:tabs>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 xml:space="preserve">The process workflows, testing and quality assurance, deployment, and </w:t>
      </w:r>
      <w:r w:rsidR="005267BC">
        <w:rPr>
          <w:rFonts w:ascii="Calibri" w:eastAsia="Calibri" w:hAnsi="Calibri" w:cs="Calibri"/>
          <w:color w:val="000000"/>
          <w:sz w:val="22"/>
          <w:szCs w:val="22"/>
        </w:rPr>
        <w:t>d</w:t>
      </w:r>
      <w:r>
        <w:rPr>
          <w:rFonts w:ascii="Calibri" w:eastAsia="Calibri" w:hAnsi="Calibri" w:cs="Calibri"/>
          <w:color w:val="000000"/>
          <w:sz w:val="22"/>
          <w:szCs w:val="22"/>
        </w:rPr>
        <w:t>elivery that support continuous software lifecycle management;</w:t>
      </w:r>
    </w:p>
    <w:p w14:paraId="29E4CEDE" w14:textId="1ADBD4EE" w:rsidR="00646599" w:rsidRDefault="004A509F" w:rsidP="004A4BAD">
      <w:pPr>
        <w:numPr>
          <w:ilvl w:val="3"/>
          <w:numId w:val="1"/>
        </w:numPr>
        <w:tabs>
          <w:tab w:val="left" w:pos="1276"/>
        </w:tabs>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Management of any third party suppliers involved in application development and support to ensure smooth integration onto the estate;</w:t>
      </w:r>
    </w:p>
    <w:p w14:paraId="49E0DAF0" w14:textId="7E846993" w:rsidR="00646599" w:rsidRDefault="004A509F" w:rsidP="004A4BAD">
      <w:pPr>
        <w:numPr>
          <w:ilvl w:val="3"/>
          <w:numId w:val="1"/>
        </w:numPr>
        <w:tabs>
          <w:tab w:val="left" w:pos="1276"/>
        </w:tabs>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Continuous improvement or optimisation of systems and services, including code rationalisation where appropriate to modernise its IT estate, licence management underpinning future transformation and reduction of run service cost;</w:t>
      </w:r>
    </w:p>
    <w:p w14:paraId="523BFD2E" w14:textId="069BAB25" w:rsidR="00646599" w:rsidRDefault="004A509F" w:rsidP="005267BC">
      <w:pPr>
        <w:numPr>
          <w:ilvl w:val="3"/>
          <w:numId w:val="1"/>
        </w:numPr>
        <w:tabs>
          <w:tab w:val="left" w:pos="1276"/>
        </w:tabs>
        <w:ind w:left="0" w:hanging="2"/>
        <w:jc w:val="left"/>
        <w:rPr>
          <w:rFonts w:ascii="Calibri" w:eastAsia="Calibri" w:hAnsi="Calibri" w:cs="Calibri"/>
          <w:color w:val="000000"/>
        </w:rPr>
      </w:pPr>
      <w:r>
        <w:rPr>
          <w:rFonts w:ascii="Calibri" w:eastAsia="Calibri" w:hAnsi="Calibri" w:cs="Calibri"/>
          <w:color w:val="000000"/>
          <w:sz w:val="22"/>
          <w:szCs w:val="22"/>
        </w:rPr>
        <w:lastRenderedPageBreak/>
        <w:t xml:space="preserve">Decommissioning of systems and services; and </w:t>
      </w:r>
    </w:p>
    <w:p w14:paraId="626CBF4D" w14:textId="047E99F9" w:rsidR="00646599" w:rsidRDefault="004A509F" w:rsidP="004A4BAD">
      <w:pPr>
        <w:numPr>
          <w:ilvl w:val="3"/>
          <w:numId w:val="1"/>
        </w:numPr>
        <w:spacing w:after="200" w:line="240" w:lineRule="auto"/>
        <w:ind w:left="0" w:hanging="2"/>
        <w:jc w:val="left"/>
        <w:rPr>
          <w:rFonts w:ascii="Calibri" w:eastAsia="Calibri" w:hAnsi="Calibri" w:cs="Calibri"/>
          <w:color w:val="000000"/>
        </w:rPr>
      </w:pPr>
      <w:r>
        <w:rPr>
          <w:rFonts w:ascii="Calibri" w:eastAsia="Calibri" w:hAnsi="Calibri" w:cs="Calibri"/>
          <w:color w:val="000000"/>
          <w:sz w:val="22"/>
          <w:szCs w:val="22"/>
        </w:rPr>
        <w:t xml:space="preserve">Hardware and </w:t>
      </w:r>
      <w:r w:rsidR="005267BC">
        <w:rPr>
          <w:rFonts w:ascii="Calibri" w:eastAsia="Calibri" w:hAnsi="Calibri" w:cs="Calibri"/>
          <w:color w:val="000000"/>
          <w:sz w:val="22"/>
          <w:szCs w:val="22"/>
        </w:rPr>
        <w:t>s</w:t>
      </w:r>
      <w:r>
        <w:rPr>
          <w:rFonts w:ascii="Calibri" w:eastAsia="Calibri" w:hAnsi="Calibri" w:cs="Calibri"/>
          <w:color w:val="000000"/>
          <w:sz w:val="22"/>
          <w:szCs w:val="22"/>
        </w:rPr>
        <w:t xml:space="preserve">oftware </w:t>
      </w:r>
      <w:r w:rsidR="005267BC">
        <w:rPr>
          <w:rFonts w:ascii="Calibri" w:eastAsia="Calibri" w:hAnsi="Calibri" w:cs="Calibri"/>
          <w:color w:val="000000"/>
          <w:sz w:val="22"/>
          <w:szCs w:val="22"/>
        </w:rPr>
        <w:t>a</w:t>
      </w:r>
      <w:r>
        <w:rPr>
          <w:rFonts w:ascii="Calibri" w:eastAsia="Calibri" w:hAnsi="Calibri" w:cs="Calibri"/>
          <w:color w:val="000000"/>
          <w:sz w:val="22"/>
          <w:szCs w:val="22"/>
        </w:rPr>
        <w:t xml:space="preserve">sset </w:t>
      </w:r>
      <w:r w:rsidR="005267BC">
        <w:rPr>
          <w:rFonts w:ascii="Calibri" w:eastAsia="Calibri" w:hAnsi="Calibri" w:cs="Calibri"/>
          <w:color w:val="000000"/>
          <w:sz w:val="22"/>
          <w:szCs w:val="22"/>
        </w:rPr>
        <w:t>m</w:t>
      </w:r>
      <w:r>
        <w:rPr>
          <w:rFonts w:ascii="Calibri" w:eastAsia="Calibri" w:hAnsi="Calibri" w:cs="Calibri"/>
          <w:color w:val="000000"/>
          <w:sz w:val="22"/>
          <w:szCs w:val="22"/>
        </w:rPr>
        <w:t>anagement.</w:t>
      </w:r>
    </w:p>
    <w:p w14:paraId="00F3D4E7" w14:textId="77777777" w:rsidR="00646599" w:rsidRDefault="00646599" w:rsidP="004A4BAD">
      <w:pPr>
        <w:tabs>
          <w:tab w:val="left" w:pos="1276"/>
        </w:tabs>
        <w:spacing w:line="240" w:lineRule="auto"/>
        <w:ind w:left="0" w:hanging="2"/>
        <w:jc w:val="left"/>
        <w:rPr>
          <w:rFonts w:ascii="Calibri" w:eastAsia="Calibri" w:hAnsi="Calibri" w:cs="Calibri"/>
          <w:color w:val="000000"/>
          <w:sz w:val="22"/>
          <w:szCs w:val="22"/>
        </w:rPr>
      </w:pPr>
      <w:bookmarkStart w:id="12" w:name="_heading=h.ihv636" w:colFirst="0" w:colLast="0"/>
      <w:bookmarkEnd w:id="12"/>
    </w:p>
    <w:p w14:paraId="253B52EC" w14:textId="77777777" w:rsidR="00646599" w:rsidRDefault="004A509F" w:rsidP="004A4BAD">
      <w:pPr>
        <w:numPr>
          <w:ilvl w:val="2"/>
          <w:numId w:val="1"/>
        </w:numPr>
        <w:tabs>
          <w:tab w:val="left" w:pos="1276"/>
        </w:tabs>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Data Warehouse, Database, Data Management and Middleware</w:t>
      </w:r>
    </w:p>
    <w:p w14:paraId="6FE8F9A1" w14:textId="07E5A347" w:rsidR="00646599" w:rsidRDefault="004A509F" w:rsidP="004A4BAD">
      <w:pPr>
        <w:numPr>
          <w:ilvl w:val="3"/>
          <w:numId w:val="1"/>
        </w:numPr>
        <w:tabs>
          <w:tab w:val="left" w:pos="1276"/>
        </w:tabs>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 xml:space="preserve">In the context of </w:t>
      </w:r>
      <w:r w:rsidR="005267BC">
        <w:rPr>
          <w:rFonts w:ascii="Calibri" w:eastAsia="Calibri" w:hAnsi="Calibri" w:cs="Calibri"/>
          <w:color w:val="000000"/>
          <w:sz w:val="22"/>
          <w:szCs w:val="22"/>
        </w:rPr>
        <w:t>a</w:t>
      </w:r>
      <w:r>
        <w:rPr>
          <w:rFonts w:ascii="Calibri" w:eastAsia="Calibri" w:hAnsi="Calibri" w:cs="Calibri"/>
          <w:color w:val="000000"/>
          <w:sz w:val="22"/>
          <w:szCs w:val="22"/>
        </w:rPr>
        <w:t>pplications, Suppliers will provide a range of Services to deliver data warehouse, database, data management, middleware management and integration practices, techniques and tooling for achieving consistent access and smart use-case-based recovery to structured and unstructured data across federated technology stacks. Services which may include but are not limited to:</w:t>
      </w:r>
    </w:p>
    <w:p w14:paraId="57BD8F48" w14:textId="0FB588A7" w:rsidR="00646599" w:rsidRDefault="004A509F" w:rsidP="004A4BAD">
      <w:pPr>
        <w:numPr>
          <w:ilvl w:val="3"/>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Data, database and middleware management and integration practices</w:t>
      </w:r>
      <w:r w:rsidR="005267BC">
        <w:rPr>
          <w:rFonts w:ascii="Calibri" w:eastAsia="Calibri" w:hAnsi="Calibri" w:cs="Calibri"/>
          <w:color w:val="000000"/>
          <w:sz w:val="22"/>
          <w:szCs w:val="22"/>
        </w:rPr>
        <w:t>;</w:t>
      </w:r>
    </w:p>
    <w:p w14:paraId="1E2EB412" w14:textId="42482870" w:rsidR="00646599" w:rsidRDefault="004A509F" w:rsidP="004A4BAD">
      <w:pPr>
        <w:numPr>
          <w:ilvl w:val="3"/>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Architectural techniques and tools</w:t>
      </w:r>
      <w:r w:rsidR="005267BC">
        <w:rPr>
          <w:rFonts w:ascii="Calibri" w:eastAsia="Calibri" w:hAnsi="Calibri" w:cs="Calibri"/>
          <w:color w:val="000000"/>
          <w:sz w:val="22"/>
          <w:szCs w:val="22"/>
        </w:rPr>
        <w:t>;</w:t>
      </w:r>
    </w:p>
    <w:p w14:paraId="00BED422" w14:textId="65442C3F" w:rsidR="00646599" w:rsidRDefault="004A509F" w:rsidP="004A4BAD">
      <w:pPr>
        <w:numPr>
          <w:ilvl w:val="3"/>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Installation, configuration, management, and support (1st or 3rd Party) of databases</w:t>
      </w:r>
      <w:r w:rsidR="005267BC">
        <w:rPr>
          <w:rFonts w:ascii="Calibri" w:eastAsia="Calibri" w:hAnsi="Calibri" w:cs="Calibri"/>
          <w:color w:val="000000"/>
          <w:sz w:val="22"/>
          <w:szCs w:val="22"/>
        </w:rPr>
        <w:t>; and</w:t>
      </w:r>
    </w:p>
    <w:p w14:paraId="33DCDBAB" w14:textId="77777777" w:rsidR="00646599" w:rsidRDefault="004A509F" w:rsidP="004A4BAD">
      <w:pPr>
        <w:numPr>
          <w:ilvl w:val="3"/>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Data extraction, translation, transfer, conversion and backup and recovery.</w:t>
      </w:r>
    </w:p>
    <w:p w14:paraId="3AE3F541" w14:textId="77777777" w:rsidR="00646599" w:rsidRDefault="00646599" w:rsidP="004A4BAD">
      <w:pPr>
        <w:spacing w:line="240" w:lineRule="auto"/>
        <w:ind w:left="0" w:hanging="2"/>
        <w:jc w:val="left"/>
        <w:rPr>
          <w:rFonts w:ascii="Calibri" w:eastAsia="Calibri" w:hAnsi="Calibri" w:cs="Calibri"/>
          <w:color w:val="000000"/>
          <w:sz w:val="22"/>
          <w:szCs w:val="22"/>
        </w:rPr>
      </w:pPr>
      <w:bookmarkStart w:id="13" w:name="_heading=h.32hioqz" w:colFirst="0" w:colLast="0"/>
      <w:bookmarkEnd w:id="13"/>
    </w:p>
    <w:p w14:paraId="5644A48D" w14:textId="77777777" w:rsidR="00646599" w:rsidRDefault="004A509F" w:rsidP="004A4BAD">
      <w:pPr>
        <w:numPr>
          <w:ilvl w:val="2"/>
          <w:numId w:val="1"/>
        </w:numPr>
        <w:tabs>
          <w:tab w:val="left" w:pos="1276"/>
        </w:tabs>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 xml:space="preserve">Knowledge Transfer and Skills Development </w:t>
      </w:r>
    </w:p>
    <w:p w14:paraId="2269A6F7" w14:textId="5CA75AB4" w:rsidR="00646599" w:rsidRDefault="004A509F" w:rsidP="004A4BAD">
      <w:pPr>
        <w:numPr>
          <w:ilvl w:val="3"/>
          <w:numId w:val="1"/>
        </w:numPr>
        <w:tabs>
          <w:tab w:val="left" w:pos="1276"/>
        </w:tabs>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 xml:space="preserve">Knowledge transfer and skills development services to enable the Buyer to enhance its Intelligent Client capability, covering the ability to exercise oversight, planning, design, delivery, and validation of the services delivered for </w:t>
      </w:r>
      <w:r w:rsidR="005267BC">
        <w:rPr>
          <w:rFonts w:ascii="Calibri" w:eastAsia="Calibri" w:hAnsi="Calibri" w:cs="Calibri"/>
          <w:color w:val="000000"/>
          <w:sz w:val="22"/>
          <w:szCs w:val="22"/>
        </w:rPr>
        <w:t>d</w:t>
      </w:r>
      <w:r>
        <w:rPr>
          <w:rFonts w:ascii="Calibri" w:eastAsia="Calibri" w:hAnsi="Calibri" w:cs="Calibri"/>
          <w:color w:val="000000"/>
          <w:sz w:val="22"/>
          <w:szCs w:val="22"/>
        </w:rPr>
        <w:t xml:space="preserve">igital, </w:t>
      </w:r>
      <w:r w:rsidR="005267BC">
        <w:rPr>
          <w:rFonts w:ascii="Calibri" w:eastAsia="Calibri" w:hAnsi="Calibri" w:cs="Calibri"/>
          <w:color w:val="000000"/>
          <w:sz w:val="22"/>
          <w:szCs w:val="22"/>
        </w:rPr>
        <w:t>a</w:t>
      </w:r>
      <w:r>
        <w:rPr>
          <w:rFonts w:ascii="Calibri" w:eastAsia="Calibri" w:hAnsi="Calibri" w:cs="Calibri"/>
          <w:color w:val="000000"/>
          <w:sz w:val="22"/>
          <w:szCs w:val="22"/>
        </w:rPr>
        <w:t xml:space="preserve">pplication and </w:t>
      </w:r>
      <w:r w:rsidR="005267BC">
        <w:rPr>
          <w:rFonts w:ascii="Calibri" w:eastAsia="Calibri" w:hAnsi="Calibri" w:cs="Calibri"/>
          <w:color w:val="000000"/>
          <w:sz w:val="22"/>
          <w:szCs w:val="22"/>
        </w:rPr>
        <w:t>i</w:t>
      </w:r>
      <w:r>
        <w:rPr>
          <w:rFonts w:ascii="Calibri" w:eastAsia="Calibri" w:hAnsi="Calibri" w:cs="Calibri"/>
          <w:color w:val="000000"/>
          <w:sz w:val="22"/>
          <w:szCs w:val="22"/>
        </w:rPr>
        <w:t xml:space="preserve">ntegration run services. </w:t>
      </w:r>
    </w:p>
    <w:p w14:paraId="4A37213B" w14:textId="77777777" w:rsidR="00646599" w:rsidRDefault="00646599" w:rsidP="004A4BAD">
      <w:pPr>
        <w:tabs>
          <w:tab w:val="left" w:pos="1276"/>
        </w:tabs>
        <w:spacing w:line="240" w:lineRule="auto"/>
        <w:ind w:left="0" w:hanging="2"/>
        <w:jc w:val="left"/>
        <w:rPr>
          <w:rFonts w:ascii="Calibri" w:eastAsia="Calibri" w:hAnsi="Calibri" w:cs="Calibri"/>
          <w:color w:val="000000"/>
          <w:sz w:val="22"/>
          <w:szCs w:val="22"/>
        </w:rPr>
      </w:pPr>
      <w:bookmarkStart w:id="14" w:name="_heading=h.1hmsyys" w:colFirst="0" w:colLast="0"/>
      <w:bookmarkEnd w:id="14"/>
    </w:p>
    <w:p w14:paraId="4002A38F" w14:textId="77777777" w:rsidR="00646599" w:rsidRDefault="004A509F" w:rsidP="004A4BAD">
      <w:pPr>
        <w:numPr>
          <w:ilvl w:val="2"/>
          <w:numId w:val="1"/>
        </w:numPr>
        <w:tabs>
          <w:tab w:val="left" w:pos="1276"/>
        </w:tabs>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Legacy Test and Quality Control Services</w:t>
      </w:r>
    </w:p>
    <w:p w14:paraId="40497798" w14:textId="77777777" w:rsidR="00646599" w:rsidRDefault="004A509F" w:rsidP="004A4BAD">
      <w:pPr>
        <w:numPr>
          <w:ilvl w:val="3"/>
          <w:numId w:val="1"/>
        </w:numPr>
        <w:tabs>
          <w:tab w:val="left" w:pos="1276"/>
        </w:tabs>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Provide a range of testing/quality control services which may include but are not limited to:</w:t>
      </w:r>
    </w:p>
    <w:p w14:paraId="5D7DE978" w14:textId="77777777" w:rsidR="00646599" w:rsidRDefault="004A509F" w:rsidP="004A4BAD">
      <w:pPr>
        <w:numPr>
          <w:ilvl w:val="4"/>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End to end test management and functional testing;</w:t>
      </w:r>
    </w:p>
    <w:p w14:paraId="427285F9" w14:textId="77777777" w:rsidR="00646599" w:rsidRDefault="004A509F" w:rsidP="004A4BAD">
      <w:pPr>
        <w:numPr>
          <w:ilvl w:val="4"/>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System/service unit testing;</w:t>
      </w:r>
    </w:p>
    <w:p w14:paraId="3E8A7215" w14:textId="77777777" w:rsidR="00646599" w:rsidRDefault="004A509F" w:rsidP="004A4BAD">
      <w:pPr>
        <w:numPr>
          <w:ilvl w:val="4"/>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System/service operational acceptance testing;</w:t>
      </w:r>
    </w:p>
    <w:p w14:paraId="60475430" w14:textId="1B4F8CE0" w:rsidR="00646599" w:rsidRDefault="004A509F" w:rsidP="004A4BAD">
      <w:pPr>
        <w:numPr>
          <w:ilvl w:val="4"/>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 xml:space="preserve">Performance and volume testing; </w:t>
      </w:r>
    </w:p>
    <w:p w14:paraId="2B7596FF" w14:textId="1347FFD9" w:rsidR="00646599" w:rsidRDefault="004A509F" w:rsidP="004A4BAD">
      <w:pPr>
        <w:numPr>
          <w:ilvl w:val="4"/>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System integration testing</w:t>
      </w:r>
      <w:r w:rsidR="005267BC">
        <w:rPr>
          <w:rFonts w:ascii="Calibri" w:eastAsia="Calibri" w:hAnsi="Calibri" w:cs="Calibri"/>
          <w:color w:val="000000"/>
          <w:sz w:val="22"/>
          <w:szCs w:val="22"/>
        </w:rPr>
        <w:t>; and</w:t>
      </w:r>
      <w:r>
        <w:rPr>
          <w:rFonts w:ascii="Calibri" w:eastAsia="Calibri" w:hAnsi="Calibri" w:cs="Calibri"/>
          <w:color w:val="000000"/>
          <w:sz w:val="22"/>
          <w:szCs w:val="22"/>
        </w:rPr>
        <w:t xml:space="preserve"> </w:t>
      </w:r>
    </w:p>
    <w:p w14:paraId="592E7B25" w14:textId="3DBFAA70" w:rsidR="00646599" w:rsidRDefault="004A509F" w:rsidP="004A4BAD">
      <w:pPr>
        <w:numPr>
          <w:ilvl w:val="4"/>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Platforms</w:t>
      </w:r>
      <w:r w:rsidR="005267BC">
        <w:rPr>
          <w:rFonts w:ascii="Calibri" w:eastAsia="Calibri" w:hAnsi="Calibri" w:cs="Calibri"/>
          <w:color w:val="000000"/>
          <w:sz w:val="22"/>
          <w:szCs w:val="22"/>
        </w:rPr>
        <w:t xml:space="preserve">. </w:t>
      </w:r>
    </w:p>
    <w:p w14:paraId="6737115B" w14:textId="77777777" w:rsidR="00646599" w:rsidRDefault="00646599" w:rsidP="004A4BAD">
      <w:pPr>
        <w:spacing w:line="240" w:lineRule="auto"/>
        <w:ind w:left="0" w:hanging="2"/>
        <w:jc w:val="left"/>
        <w:rPr>
          <w:rFonts w:ascii="Calibri" w:eastAsia="Calibri" w:hAnsi="Calibri" w:cs="Calibri"/>
          <w:color w:val="000000"/>
          <w:sz w:val="22"/>
          <w:szCs w:val="22"/>
        </w:rPr>
      </w:pPr>
    </w:p>
    <w:p w14:paraId="35B5AEF9" w14:textId="62D9E26F" w:rsidR="005D220F" w:rsidRDefault="005D220F" w:rsidP="004A4BAD">
      <w:pPr>
        <w:spacing w:line="240" w:lineRule="auto"/>
        <w:ind w:leftChars="0" w:left="0" w:firstLineChars="0" w:hanging="851"/>
        <w:jc w:val="left"/>
        <w:rPr>
          <w:rFonts w:ascii="Calibri" w:eastAsia="Calibri" w:hAnsi="Calibri" w:cs="Calibri"/>
          <w:color w:val="000000"/>
          <w:sz w:val="22"/>
          <w:szCs w:val="22"/>
        </w:rPr>
      </w:pPr>
      <w:r>
        <w:rPr>
          <w:rFonts w:ascii="Calibri" w:eastAsia="Calibri" w:hAnsi="Calibri" w:cs="Calibri"/>
          <w:color w:val="000000"/>
          <w:sz w:val="22"/>
          <w:szCs w:val="22"/>
        </w:rPr>
        <w:t xml:space="preserve">2.4.7 </w:t>
      </w:r>
      <w:r w:rsidR="004A509F">
        <w:rPr>
          <w:rFonts w:ascii="Calibri" w:eastAsia="Calibri" w:hAnsi="Calibri" w:cs="Calibri"/>
          <w:color w:val="000000"/>
          <w:sz w:val="22"/>
          <w:szCs w:val="22"/>
        </w:rPr>
        <w:t>Hardware and Software Asset Management</w:t>
      </w:r>
    </w:p>
    <w:p w14:paraId="78D0A918" w14:textId="5BD0A0A7" w:rsidR="00646599" w:rsidRDefault="005D220F" w:rsidP="004A4BAD">
      <w:pPr>
        <w:spacing w:line="240" w:lineRule="auto"/>
        <w:ind w:leftChars="-425" w:hangingChars="386" w:hanging="849"/>
        <w:jc w:val="left"/>
        <w:rPr>
          <w:rFonts w:ascii="Calibri" w:eastAsia="Calibri" w:hAnsi="Calibri" w:cs="Calibri"/>
          <w:color w:val="000000"/>
          <w:sz w:val="22"/>
          <w:szCs w:val="22"/>
        </w:rPr>
      </w:pPr>
      <w:r>
        <w:rPr>
          <w:rFonts w:ascii="Calibri" w:eastAsia="Calibri" w:hAnsi="Calibri" w:cs="Calibri"/>
          <w:color w:val="000000"/>
          <w:sz w:val="22"/>
          <w:szCs w:val="22"/>
        </w:rPr>
        <w:t xml:space="preserve">2.4.7.1 </w:t>
      </w:r>
      <w:r w:rsidR="004A509F">
        <w:rPr>
          <w:rFonts w:ascii="Calibri" w:eastAsia="Calibri" w:hAnsi="Calibri" w:cs="Calibri"/>
          <w:color w:val="000000"/>
          <w:sz w:val="22"/>
          <w:szCs w:val="22"/>
        </w:rPr>
        <w:t xml:space="preserve">Suppliers will provide a range of Services to deliver full hardware and software asset management. </w:t>
      </w:r>
    </w:p>
    <w:p w14:paraId="77F40616" w14:textId="77777777" w:rsidR="00646599" w:rsidRDefault="00646599" w:rsidP="004A4BAD">
      <w:pPr>
        <w:spacing w:line="240" w:lineRule="auto"/>
        <w:ind w:left="0" w:hanging="2"/>
        <w:jc w:val="left"/>
        <w:rPr>
          <w:rFonts w:ascii="Calibri" w:eastAsia="Calibri" w:hAnsi="Calibri" w:cs="Calibri"/>
          <w:color w:val="000000"/>
          <w:sz w:val="22"/>
          <w:szCs w:val="22"/>
        </w:rPr>
      </w:pPr>
    </w:p>
    <w:p w14:paraId="679A6A4F" w14:textId="154F5E8C" w:rsidR="00646599" w:rsidRDefault="004A509F" w:rsidP="004A4BAD">
      <w:pPr>
        <w:tabs>
          <w:tab w:val="left" w:pos="1276"/>
        </w:tabs>
        <w:spacing w:line="240" w:lineRule="auto"/>
        <w:ind w:leftChars="-425" w:hangingChars="386" w:hanging="849"/>
        <w:jc w:val="left"/>
        <w:rPr>
          <w:rFonts w:ascii="Calibri" w:eastAsia="Calibri" w:hAnsi="Calibri" w:cs="Calibri"/>
          <w:color w:val="000000"/>
          <w:sz w:val="22"/>
          <w:szCs w:val="22"/>
        </w:rPr>
      </w:pPr>
      <w:r>
        <w:rPr>
          <w:rFonts w:ascii="Calibri" w:eastAsia="Calibri" w:hAnsi="Calibri" w:cs="Calibri"/>
          <w:color w:val="000000"/>
          <w:sz w:val="22"/>
          <w:szCs w:val="22"/>
        </w:rPr>
        <w:t>2.4.</w:t>
      </w:r>
      <w:r w:rsidR="005D220F">
        <w:rPr>
          <w:rFonts w:ascii="Calibri" w:eastAsia="Calibri" w:hAnsi="Calibri" w:cs="Calibri"/>
          <w:color w:val="000000"/>
          <w:sz w:val="22"/>
          <w:szCs w:val="22"/>
        </w:rPr>
        <w:t>8</w:t>
      </w:r>
      <w:r>
        <w:rPr>
          <w:rFonts w:ascii="Calibri" w:eastAsia="Calibri" w:hAnsi="Calibri" w:cs="Calibri"/>
          <w:color w:val="000000"/>
          <w:sz w:val="22"/>
          <w:szCs w:val="22"/>
        </w:rPr>
        <w:t xml:space="preserve"> Call</w:t>
      </w:r>
      <w:r w:rsidR="005267BC">
        <w:rPr>
          <w:rFonts w:ascii="Calibri" w:eastAsia="Calibri" w:hAnsi="Calibri" w:cs="Calibri"/>
          <w:color w:val="000000"/>
          <w:sz w:val="22"/>
          <w:szCs w:val="22"/>
        </w:rPr>
        <w:t>-</w:t>
      </w:r>
      <w:r>
        <w:rPr>
          <w:rFonts w:ascii="Calibri" w:eastAsia="Calibri" w:hAnsi="Calibri" w:cs="Calibri"/>
          <w:color w:val="000000"/>
          <w:sz w:val="22"/>
          <w:szCs w:val="22"/>
        </w:rPr>
        <w:t>Off Procedure</w:t>
      </w:r>
    </w:p>
    <w:p w14:paraId="29ED3D54" w14:textId="20EAD6E3" w:rsidR="00646599" w:rsidRDefault="004A509F" w:rsidP="004A4BAD">
      <w:pPr>
        <w:tabs>
          <w:tab w:val="left" w:pos="1276"/>
        </w:tabs>
        <w:spacing w:line="240" w:lineRule="auto"/>
        <w:ind w:leftChars="-354" w:left="0" w:hangingChars="322" w:hanging="708"/>
        <w:jc w:val="left"/>
        <w:rPr>
          <w:rFonts w:ascii="Calibri" w:eastAsia="Calibri" w:hAnsi="Calibri" w:cs="Calibri"/>
          <w:color w:val="000000"/>
          <w:sz w:val="22"/>
          <w:szCs w:val="22"/>
        </w:rPr>
      </w:pPr>
      <w:r>
        <w:rPr>
          <w:rFonts w:ascii="Calibri" w:eastAsia="Calibri" w:hAnsi="Calibri" w:cs="Calibri"/>
          <w:color w:val="000000"/>
          <w:sz w:val="22"/>
          <w:szCs w:val="22"/>
        </w:rPr>
        <w:t>2.4.</w:t>
      </w:r>
      <w:r w:rsidR="005D220F">
        <w:rPr>
          <w:rFonts w:ascii="Calibri" w:eastAsia="Calibri" w:hAnsi="Calibri" w:cs="Calibri"/>
          <w:color w:val="000000"/>
          <w:sz w:val="22"/>
          <w:szCs w:val="22"/>
        </w:rPr>
        <w:t>8</w:t>
      </w:r>
      <w:r>
        <w:rPr>
          <w:rFonts w:ascii="Calibri" w:eastAsia="Calibri" w:hAnsi="Calibri" w:cs="Calibri"/>
          <w:color w:val="000000"/>
          <w:sz w:val="22"/>
          <w:szCs w:val="22"/>
        </w:rPr>
        <w:t>.1 Award available via Further Competition Procedure or direct award.</w:t>
      </w:r>
    </w:p>
    <w:p w14:paraId="0D56972F" w14:textId="07676FE2" w:rsidR="00646599" w:rsidRDefault="004A509F" w:rsidP="004A4BAD">
      <w:pPr>
        <w:tabs>
          <w:tab w:val="left" w:pos="1276"/>
        </w:tabs>
        <w:spacing w:after="200" w:line="240" w:lineRule="auto"/>
        <w:ind w:leftChars="-354" w:left="0" w:hangingChars="322" w:hanging="708"/>
        <w:jc w:val="left"/>
        <w:rPr>
          <w:rFonts w:ascii="Calibri" w:eastAsia="Calibri" w:hAnsi="Calibri" w:cs="Calibri"/>
          <w:color w:val="000000"/>
          <w:sz w:val="22"/>
          <w:szCs w:val="22"/>
        </w:rPr>
      </w:pPr>
      <w:r>
        <w:rPr>
          <w:rFonts w:ascii="Calibri" w:eastAsia="Calibri" w:hAnsi="Calibri" w:cs="Calibri"/>
          <w:color w:val="000000"/>
          <w:sz w:val="22"/>
          <w:szCs w:val="22"/>
        </w:rPr>
        <w:t>2.4.</w:t>
      </w:r>
      <w:r w:rsidR="005D220F">
        <w:rPr>
          <w:rFonts w:ascii="Calibri" w:eastAsia="Calibri" w:hAnsi="Calibri" w:cs="Calibri"/>
          <w:color w:val="000000"/>
          <w:sz w:val="22"/>
          <w:szCs w:val="22"/>
        </w:rPr>
        <w:t>8</w:t>
      </w:r>
      <w:r>
        <w:rPr>
          <w:rFonts w:ascii="Calibri" w:eastAsia="Calibri" w:hAnsi="Calibri" w:cs="Calibri"/>
          <w:color w:val="000000"/>
          <w:sz w:val="22"/>
          <w:szCs w:val="22"/>
        </w:rPr>
        <w:t>.2 The maximum Call</w:t>
      </w:r>
      <w:r w:rsidR="005267BC">
        <w:rPr>
          <w:rFonts w:ascii="Calibri" w:eastAsia="Calibri" w:hAnsi="Calibri" w:cs="Calibri"/>
          <w:color w:val="000000"/>
          <w:sz w:val="22"/>
          <w:szCs w:val="22"/>
        </w:rPr>
        <w:t>-</w:t>
      </w:r>
      <w:r>
        <w:rPr>
          <w:rFonts w:ascii="Calibri" w:eastAsia="Calibri" w:hAnsi="Calibri" w:cs="Calibri"/>
          <w:color w:val="000000"/>
          <w:sz w:val="22"/>
          <w:szCs w:val="22"/>
        </w:rPr>
        <w:t xml:space="preserve">Off Contract periods, including the initial term, and any extensions, shall not exceed </w:t>
      </w:r>
      <w:r w:rsidR="001356C0">
        <w:rPr>
          <w:rFonts w:ascii="Calibri" w:eastAsia="Calibri" w:hAnsi="Calibri" w:cs="Calibri"/>
          <w:color w:val="000000"/>
          <w:sz w:val="22"/>
          <w:szCs w:val="22"/>
        </w:rPr>
        <w:t>84 Months (7 calendar years)</w:t>
      </w:r>
      <w:r>
        <w:rPr>
          <w:rFonts w:ascii="Calibri" w:eastAsia="Calibri" w:hAnsi="Calibri" w:cs="Calibri"/>
          <w:color w:val="000000"/>
          <w:sz w:val="22"/>
          <w:szCs w:val="22"/>
        </w:rPr>
        <w:t>.</w:t>
      </w:r>
    </w:p>
    <w:p w14:paraId="4DF2AD7B" w14:textId="77777777" w:rsidR="00646599" w:rsidRDefault="00646599" w:rsidP="004A4BAD">
      <w:pPr>
        <w:tabs>
          <w:tab w:val="left" w:pos="1276"/>
        </w:tabs>
        <w:spacing w:after="200" w:line="240" w:lineRule="auto"/>
        <w:ind w:left="0" w:hanging="2"/>
        <w:jc w:val="left"/>
        <w:rPr>
          <w:rFonts w:ascii="Calibri" w:eastAsia="Calibri" w:hAnsi="Calibri" w:cs="Calibri"/>
          <w:color w:val="000000"/>
          <w:sz w:val="22"/>
          <w:szCs w:val="22"/>
        </w:rPr>
      </w:pPr>
    </w:p>
    <w:p w14:paraId="71F6257E" w14:textId="77777777" w:rsidR="00646599" w:rsidRDefault="00646599" w:rsidP="004A4BAD">
      <w:pPr>
        <w:tabs>
          <w:tab w:val="left" w:pos="1276"/>
        </w:tabs>
        <w:spacing w:after="200" w:line="240" w:lineRule="auto"/>
        <w:ind w:left="0" w:hanging="2"/>
        <w:jc w:val="left"/>
        <w:rPr>
          <w:rFonts w:ascii="Calibri" w:eastAsia="Calibri" w:hAnsi="Calibri" w:cs="Calibri"/>
          <w:color w:val="000000"/>
          <w:sz w:val="22"/>
          <w:szCs w:val="22"/>
        </w:rPr>
      </w:pPr>
    </w:p>
    <w:p w14:paraId="0B093C80" w14:textId="77777777" w:rsidR="00646599" w:rsidRDefault="004A509F" w:rsidP="004A4BAD">
      <w:pPr>
        <w:numPr>
          <w:ilvl w:val="1"/>
          <w:numId w:val="1"/>
        </w:numPr>
        <w:spacing w:line="240" w:lineRule="auto"/>
        <w:ind w:left="0" w:hanging="2"/>
        <w:jc w:val="left"/>
        <w:rPr>
          <w:rFonts w:ascii="Calibri" w:eastAsia="Calibri" w:hAnsi="Calibri" w:cs="Calibri"/>
          <w:color w:val="000000"/>
        </w:rPr>
      </w:pPr>
      <w:r>
        <w:rPr>
          <w:rFonts w:ascii="Calibri" w:eastAsia="Calibri" w:hAnsi="Calibri" w:cs="Calibri"/>
          <w:b/>
          <w:color w:val="000000"/>
          <w:sz w:val="22"/>
          <w:szCs w:val="22"/>
        </w:rPr>
        <w:t xml:space="preserve">Service Provision 1 Lot 4a: Multi Product Configuration Services </w:t>
      </w:r>
    </w:p>
    <w:p w14:paraId="7C62B95D" w14:textId="640939D6" w:rsidR="00646599" w:rsidRDefault="004A509F" w:rsidP="004A4BAD">
      <w:pPr>
        <w:numPr>
          <w:ilvl w:val="2"/>
          <w:numId w:val="1"/>
        </w:numPr>
        <w:shd w:val="clear" w:color="auto" w:fill="FFFFFF"/>
        <w:spacing w:line="240" w:lineRule="auto"/>
        <w:ind w:left="0" w:hanging="2"/>
        <w:rPr>
          <w:rFonts w:ascii="Calibri" w:eastAsia="Calibri" w:hAnsi="Calibri" w:cs="Calibri"/>
          <w:color w:val="000000"/>
        </w:rPr>
      </w:pPr>
      <w:r>
        <w:rPr>
          <w:rFonts w:ascii="Calibri" w:eastAsia="Calibri" w:hAnsi="Calibri" w:cs="Calibri"/>
          <w:color w:val="222222"/>
          <w:sz w:val="22"/>
          <w:szCs w:val="22"/>
        </w:rPr>
        <w:t xml:space="preserve">The context of this Framework Agreement Lots 4a are primarily around the design, build and delivery of digital products and services in configurable (including low-code/no-code) software products and platforms, whether as a net new service or transformational of existing systems. In a </w:t>
      </w:r>
      <w:proofErr w:type="spellStart"/>
      <w:r>
        <w:rPr>
          <w:rFonts w:ascii="Calibri" w:eastAsia="Calibri" w:hAnsi="Calibri" w:cs="Calibri"/>
          <w:color w:val="222222"/>
          <w:sz w:val="22"/>
          <w:szCs w:val="22"/>
        </w:rPr>
        <w:t>DevSecOps</w:t>
      </w:r>
      <w:proofErr w:type="spellEnd"/>
      <w:r>
        <w:rPr>
          <w:rFonts w:ascii="Calibri" w:eastAsia="Calibri" w:hAnsi="Calibri" w:cs="Calibri"/>
          <w:color w:val="222222"/>
          <w:sz w:val="22"/>
          <w:szCs w:val="22"/>
        </w:rPr>
        <w:t xml:space="preserve"> context buyers will often commission build services with the intent that the same teams, responsible for delivery up to </w:t>
      </w:r>
      <w:r w:rsidR="00840D48">
        <w:rPr>
          <w:rFonts w:ascii="Calibri" w:eastAsia="Calibri" w:hAnsi="Calibri" w:cs="Calibri"/>
          <w:color w:val="222222"/>
          <w:sz w:val="22"/>
          <w:szCs w:val="22"/>
        </w:rPr>
        <w:t>L</w:t>
      </w:r>
      <w:r>
        <w:rPr>
          <w:rFonts w:ascii="Calibri" w:eastAsia="Calibri" w:hAnsi="Calibri" w:cs="Calibri"/>
          <w:color w:val="222222"/>
          <w:sz w:val="22"/>
          <w:szCs w:val="22"/>
        </w:rPr>
        <w:t>ive/</w:t>
      </w:r>
      <w:r w:rsidR="00840D48">
        <w:rPr>
          <w:rFonts w:ascii="Calibri" w:eastAsia="Calibri" w:hAnsi="Calibri" w:cs="Calibri"/>
          <w:color w:val="222222"/>
          <w:sz w:val="22"/>
          <w:szCs w:val="22"/>
        </w:rPr>
        <w:t>H</w:t>
      </w:r>
      <w:r>
        <w:rPr>
          <w:rFonts w:ascii="Calibri" w:eastAsia="Calibri" w:hAnsi="Calibri" w:cs="Calibri"/>
          <w:color w:val="222222"/>
          <w:sz w:val="22"/>
          <w:szCs w:val="22"/>
        </w:rPr>
        <w:t xml:space="preserve">ypercare, will also run and optimise the services once they have entered into the application maintenance/support/run phase. Commissioning such run services is permissible </w:t>
      </w:r>
      <w:r>
        <w:rPr>
          <w:rFonts w:ascii="Calibri" w:eastAsia="Calibri" w:hAnsi="Calibri" w:cs="Calibri"/>
          <w:color w:val="222222"/>
          <w:sz w:val="22"/>
          <w:szCs w:val="22"/>
        </w:rPr>
        <w:lastRenderedPageBreak/>
        <w:t xml:space="preserve">under Framework Agreement Lot 4a as an ancillary to or run-on of application design and build services delivered under Framework Agreement Lot 4a. </w:t>
      </w:r>
    </w:p>
    <w:p w14:paraId="726E0DD5" w14:textId="5D217D81" w:rsidR="00646599" w:rsidRDefault="004A509F" w:rsidP="004A4BAD">
      <w:pPr>
        <w:numPr>
          <w:ilvl w:val="2"/>
          <w:numId w:val="1"/>
        </w:numPr>
        <w:shd w:val="clear" w:color="auto" w:fill="FFFFFF"/>
        <w:spacing w:line="240" w:lineRule="auto"/>
        <w:ind w:left="0" w:hanging="2"/>
        <w:rPr>
          <w:rFonts w:ascii="Calibri" w:eastAsia="Calibri" w:hAnsi="Calibri" w:cs="Calibri"/>
          <w:color w:val="000000"/>
        </w:rPr>
      </w:pPr>
      <w:r>
        <w:rPr>
          <w:rFonts w:ascii="Calibri" w:eastAsia="Calibri" w:hAnsi="Calibri" w:cs="Calibri"/>
          <w:color w:val="222222"/>
          <w:sz w:val="22"/>
          <w:szCs w:val="22"/>
        </w:rPr>
        <w:t xml:space="preserve">Application maintenance/support/run cannot be commissioned solely as a core service under this Framework Agreement Lot 4a. These services can only be commissioned alongside commissioning of a core delivery service. Core delivery services are described in </w:t>
      </w:r>
      <w:r w:rsidR="00AE0879">
        <w:rPr>
          <w:rFonts w:ascii="Calibri" w:eastAsia="Calibri" w:hAnsi="Calibri" w:cs="Calibri"/>
          <w:color w:val="222222"/>
          <w:sz w:val="22"/>
          <w:szCs w:val="22"/>
        </w:rPr>
        <w:t xml:space="preserve">paragraphs </w:t>
      </w:r>
      <w:r>
        <w:rPr>
          <w:rFonts w:ascii="Calibri" w:eastAsia="Calibri" w:hAnsi="Calibri" w:cs="Calibri"/>
          <w:color w:val="222222"/>
          <w:sz w:val="22"/>
          <w:szCs w:val="22"/>
        </w:rPr>
        <w:t>2.5.3.</w:t>
      </w:r>
      <w:r w:rsidR="00A6514D">
        <w:rPr>
          <w:rFonts w:ascii="Calibri" w:eastAsia="Calibri" w:hAnsi="Calibri" w:cs="Calibri"/>
          <w:color w:val="222222"/>
          <w:sz w:val="22"/>
          <w:szCs w:val="22"/>
        </w:rPr>
        <w:t>1, 2.5.3.</w:t>
      </w:r>
      <w:r>
        <w:rPr>
          <w:rFonts w:ascii="Calibri" w:eastAsia="Calibri" w:hAnsi="Calibri" w:cs="Calibri"/>
          <w:color w:val="222222"/>
          <w:sz w:val="22"/>
          <w:szCs w:val="22"/>
        </w:rPr>
        <w:t>2, 2.5.3.3, 2.5.3.4, 2.5.3.5 and 2.5.3.6. Services that are solely focused on DevOps support for live services as referenced as 2.5.3.1 and ‘run and service optimisation’ referenced at 2.5.3.3 are optional/ancillary services and cannot be commissioned without being incidental to the commissioning of a core service.</w:t>
      </w:r>
    </w:p>
    <w:p w14:paraId="031597B3" w14:textId="77777777" w:rsidR="00646599" w:rsidRDefault="004A509F" w:rsidP="004A4BAD">
      <w:pPr>
        <w:numPr>
          <w:ilvl w:val="2"/>
          <w:numId w:val="1"/>
        </w:numPr>
        <w:shd w:val="clear" w:color="auto" w:fill="FFFFFF"/>
        <w:spacing w:line="240" w:lineRule="auto"/>
        <w:ind w:left="0" w:hanging="2"/>
        <w:rPr>
          <w:rFonts w:ascii="Calibri" w:eastAsia="Calibri" w:hAnsi="Calibri" w:cs="Calibri"/>
          <w:color w:val="000000"/>
        </w:rPr>
      </w:pPr>
      <w:r>
        <w:rPr>
          <w:rFonts w:ascii="Calibri" w:eastAsia="Calibri" w:hAnsi="Calibri" w:cs="Calibri"/>
          <w:color w:val="000000"/>
          <w:sz w:val="22"/>
          <w:szCs w:val="22"/>
        </w:rPr>
        <w:t>Where requested by the Buyer, Suppliers will provide a range of Services and will deliver multi product configuration services to the Buyer. Services may include but are not limited to:</w:t>
      </w:r>
    </w:p>
    <w:p w14:paraId="6E69501E" w14:textId="68D8A975" w:rsidR="00646599" w:rsidRDefault="004A509F" w:rsidP="004A4BAD">
      <w:pPr>
        <w:numPr>
          <w:ilvl w:val="3"/>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DevOps Services support for ongoing live services;  </w:t>
      </w:r>
    </w:p>
    <w:p w14:paraId="5933818A" w14:textId="1FEF122C" w:rsidR="00646599" w:rsidRDefault="004A509F" w:rsidP="004A4BAD">
      <w:pPr>
        <w:numPr>
          <w:ilvl w:val="3"/>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 xml:space="preserve">Digital Design/Early Delivery Services. Either separately or combined discovery (as extended under </w:t>
      </w:r>
      <w:r w:rsidR="005D220F">
        <w:rPr>
          <w:rFonts w:ascii="Calibri" w:eastAsia="Calibri" w:hAnsi="Calibri" w:cs="Calibri"/>
          <w:color w:val="000000"/>
          <w:sz w:val="22"/>
          <w:szCs w:val="22"/>
        </w:rPr>
        <w:t>e</w:t>
      </w:r>
      <w:r>
        <w:rPr>
          <w:rFonts w:ascii="Calibri" w:eastAsia="Calibri" w:hAnsi="Calibri" w:cs="Calibri"/>
          <w:color w:val="000000"/>
          <w:sz w:val="22"/>
          <w:szCs w:val="22"/>
        </w:rPr>
        <w:t>xtended discovery under paragraph below) and/or Alpha phases;  </w:t>
      </w:r>
    </w:p>
    <w:p w14:paraId="27FD789B" w14:textId="544C8779" w:rsidR="00646599" w:rsidRDefault="004A509F" w:rsidP="004A4BAD">
      <w:pPr>
        <w:numPr>
          <w:ilvl w:val="3"/>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 xml:space="preserve">Build and Transition Services either separately combining Beta phase and/or retirement phases (including transition to Live). Buyers may choose to run a separate competition for DevOps Services specific to Live running of a </w:t>
      </w:r>
      <w:r w:rsidR="005D220F">
        <w:rPr>
          <w:rFonts w:ascii="Calibri" w:eastAsia="Calibri" w:hAnsi="Calibri" w:cs="Calibri"/>
          <w:color w:val="000000"/>
          <w:sz w:val="22"/>
          <w:szCs w:val="22"/>
        </w:rPr>
        <w:t>S</w:t>
      </w:r>
      <w:r>
        <w:rPr>
          <w:rFonts w:ascii="Calibri" w:eastAsia="Calibri" w:hAnsi="Calibri" w:cs="Calibri"/>
          <w:color w:val="000000"/>
          <w:sz w:val="22"/>
          <w:szCs w:val="22"/>
        </w:rPr>
        <w:t>ervice or product;  </w:t>
      </w:r>
    </w:p>
    <w:p w14:paraId="4208943F" w14:textId="35D6CAB7" w:rsidR="00646599" w:rsidRDefault="004A509F" w:rsidP="004A4BAD">
      <w:pPr>
        <w:numPr>
          <w:ilvl w:val="3"/>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End-to-</w:t>
      </w:r>
      <w:r w:rsidR="005D220F">
        <w:rPr>
          <w:rFonts w:ascii="Calibri" w:eastAsia="Calibri" w:hAnsi="Calibri" w:cs="Calibri"/>
          <w:color w:val="000000"/>
          <w:sz w:val="22"/>
          <w:szCs w:val="22"/>
        </w:rPr>
        <w:t>e</w:t>
      </w:r>
      <w:r>
        <w:rPr>
          <w:rFonts w:ascii="Calibri" w:eastAsia="Calibri" w:hAnsi="Calibri" w:cs="Calibri"/>
          <w:color w:val="000000"/>
          <w:sz w:val="22"/>
          <w:szCs w:val="22"/>
        </w:rPr>
        <w:t xml:space="preserve">nd </w:t>
      </w:r>
      <w:r w:rsidR="005D220F">
        <w:rPr>
          <w:rFonts w:ascii="Calibri" w:eastAsia="Calibri" w:hAnsi="Calibri" w:cs="Calibri"/>
          <w:color w:val="000000"/>
          <w:sz w:val="22"/>
          <w:szCs w:val="22"/>
        </w:rPr>
        <w:t>d</w:t>
      </w:r>
      <w:r>
        <w:rPr>
          <w:rFonts w:ascii="Calibri" w:eastAsia="Calibri" w:hAnsi="Calibri" w:cs="Calibri"/>
          <w:color w:val="000000"/>
          <w:sz w:val="22"/>
          <w:szCs w:val="22"/>
        </w:rPr>
        <w:t xml:space="preserve">evelopment </w:t>
      </w:r>
      <w:r w:rsidR="005D220F">
        <w:rPr>
          <w:rFonts w:ascii="Calibri" w:eastAsia="Calibri" w:hAnsi="Calibri" w:cs="Calibri"/>
          <w:color w:val="000000"/>
          <w:sz w:val="22"/>
          <w:szCs w:val="22"/>
        </w:rPr>
        <w:t>s</w:t>
      </w:r>
      <w:r>
        <w:rPr>
          <w:rFonts w:ascii="Calibri" w:eastAsia="Calibri" w:hAnsi="Calibri" w:cs="Calibri"/>
          <w:color w:val="000000"/>
          <w:sz w:val="22"/>
          <w:szCs w:val="22"/>
        </w:rPr>
        <w:t xml:space="preserve">ervices with the ability to combine the full set of agile phases of discovery through to Live running and service optimisation; </w:t>
      </w:r>
    </w:p>
    <w:p w14:paraId="5E2C08BB" w14:textId="4E399EEF" w:rsidR="00646599" w:rsidRDefault="004A509F" w:rsidP="004A4BAD">
      <w:pPr>
        <w:numPr>
          <w:ilvl w:val="3"/>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 xml:space="preserve">Data and </w:t>
      </w:r>
      <w:r w:rsidR="005D220F">
        <w:rPr>
          <w:rFonts w:ascii="Calibri" w:eastAsia="Calibri" w:hAnsi="Calibri" w:cs="Calibri"/>
          <w:color w:val="000000"/>
          <w:sz w:val="22"/>
          <w:szCs w:val="22"/>
        </w:rPr>
        <w:t>b</w:t>
      </w:r>
      <w:r>
        <w:rPr>
          <w:rFonts w:ascii="Calibri" w:eastAsia="Calibri" w:hAnsi="Calibri" w:cs="Calibri"/>
          <w:color w:val="000000"/>
          <w:sz w:val="22"/>
          <w:szCs w:val="22"/>
        </w:rPr>
        <w:t xml:space="preserve">usiness </w:t>
      </w:r>
      <w:r w:rsidR="005D220F">
        <w:rPr>
          <w:rFonts w:ascii="Calibri" w:eastAsia="Calibri" w:hAnsi="Calibri" w:cs="Calibri"/>
          <w:color w:val="000000"/>
          <w:sz w:val="22"/>
          <w:szCs w:val="22"/>
        </w:rPr>
        <w:t>i</w:t>
      </w:r>
      <w:r>
        <w:rPr>
          <w:rFonts w:ascii="Calibri" w:eastAsia="Calibri" w:hAnsi="Calibri" w:cs="Calibri"/>
          <w:color w:val="000000"/>
          <w:sz w:val="22"/>
          <w:szCs w:val="22"/>
        </w:rPr>
        <w:t xml:space="preserve">nformation </w:t>
      </w:r>
      <w:r w:rsidR="005D220F">
        <w:rPr>
          <w:rFonts w:ascii="Calibri" w:eastAsia="Calibri" w:hAnsi="Calibri" w:cs="Calibri"/>
          <w:color w:val="000000"/>
          <w:sz w:val="22"/>
          <w:szCs w:val="22"/>
        </w:rPr>
        <w:t>m</w:t>
      </w:r>
      <w:r>
        <w:rPr>
          <w:rFonts w:ascii="Calibri" w:eastAsia="Calibri" w:hAnsi="Calibri" w:cs="Calibri"/>
          <w:color w:val="000000"/>
          <w:sz w:val="22"/>
          <w:szCs w:val="22"/>
        </w:rPr>
        <w:t xml:space="preserve">anagement </w:t>
      </w:r>
      <w:r w:rsidR="005D220F">
        <w:rPr>
          <w:rFonts w:ascii="Calibri" w:eastAsia="Calibri" w:hAnsi="Calibri" w:cs="Calibri"/>
          <w:color w:val="000000"/>
          <w:sz w:val="22"/>
          <w:szCs w:val="22"/>
        </w:rPr>
        <w:t>s</w:t>
      </w:r>
      <w:r>
        <w:rPr>
          <w:rFonts w:ascii="Calibri" w:eastAsia="Calibri" w:hAnsi="Calibri" w:cs="Calibri"/>
          <w:color w:val="000000"/>
          <w:sz w:val="22"/>
          <w:szCs w:val="22"/>
        </w:rPr>
        <w:t>ervices primarily targeted at building, enhancing, and maintaining data assets, migrating data from one system to another and analysis and reporting from such data assets; and</w:t>
      </w:r>
    </w:p>
    <w:p w14:paraId="5A57D196" w14:textId="49063F10" w:rsidR="00646599" w:rsidRDefault="004A509F" w:rsidP="004A4BAD">
      <w:pPr>
        <w:numPr>
          <w:ilvl w:val="3"/>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 xml:space="preserve">Knowledge </w:t>
      </w:r>
      <w:r w:rsidR="005D220F">
        <w:rPr>
          <w:rFonts w:ascii="Calibri" w:eastAsia="Calibri" w:hAnsi="Calibri" w:cs="Calibri"/>
          <w:color w:val="000000"/>
          <w:sz w:val="22"/>
          <w:szCs w:val="22"/>
        </w:rPr>
        <w:t>t</w:t>
      </w:r>
      <w:r>
        <w:rPr>
          <w:rFonts w:ascii="Calibri" w:eastAsia="Calibri" w:hAnsi="Calibri" w:cs="Calibri"/>
          <w:color w:val="000000"/>
          <w:sz w:val="22"/>
          <w:szCs w:val="22"/>
        </w:rPr>
        <w:t xml:space="preserve">ransfer and </w:t>
      </w:r>
      <w:r w:rsidR="005D220F">
        <w:rPr>
          <w:rFonts w:ascii="Calibri" w:eastAsia="Calibri" w:hAnsi="Calibri" w:cs="Calibri"/>
          <w:color w:val="000000"/>
          <w:sz w:val="22"/>
          <w:szCs w:val="22"/>
        </w:rPr>
        <w:t>s</w:t>
      </w:r>
      <w:r>
        <w:rPr>
          <w:rFonts w:ascii="Calibri" w:eastAsia="Calibri" w:hAnsi="Calibri" w:cs="Calibri"/>
          <w:color w:val="000000"/>
          <w:sz w:val="22"/>
          <w:szCs w:val="22"/>
        </w:rPr>
        <w:t xml:space="preserve">kills </w:t>
      </w:r>
      <w:r w:rsidR="005D220F">
        <w:rPr>
          <w:rFonts w:ascii="Calibri" w:eastAsia="Calibri" w:hAnsi="Calibri" w:cs="Calibri"/>
          <w:color w:val="000000"/>
          <w:sz w:val="22"/>
          <w:szCs w:val="22"/>
        </w:rPr>
        <w:t>d</w:t>
      </w:r>
      <w:r>
        <w:rPr>
          <w:rFonts w:ascii="Calibri" w:eastAsia="Calibri" w:hAnsi="Calibri" w:cs="Calibri"/>
          <w:color w:val="000000"/>
          <w:sz w:val="22"/>
          <w:szCs w:val="22"/>
        </w:rPr>
        <w:t>evelopment to support the Intelligent Client capability of the Buyer.</w:t>
      </w:r>
    </w:p>
    <w:p w14:paraId="761057A8" w14:textId="77777777" w:rsidR="00646599" w:rsidRDefault="00646599" w:rsidP="004A4BAD">
      <w:pPr>
        <w:spacing w:line="240" w:lineRule="auto"/>
        <w:ind w:left="0" w:hanging="2"/>
        <w:jc w:val="left"/>
        <w:rPr>
          <w:rFonts w:ascii="Calibri" w:eastAsia="Calibri" w:hAnsi="Calibri" w:cs="Calibri"/>
          <w:color w:val="000000"/>
          <w:sz w:val="22"/>
          <w:szCs w:val="22"/>
        </w:rPr>
      </w:pPr>
    </w:p>
    <w:p w14:paraId="6BFFC502" w14:textId="252C8116" w:rsidR="00646599" w:rsidRDefault="004A509F" w:rsidP="004A4BAD">
      <w:pPr>
        <w:numPr>
          <w:ilvl w:val="2"/>
          <w:numId w:val="1"/>
        </w:numPr>
        <w:spacing w:line="240" w:lineRule="auto"/>
        <w:ind w:left="0" w:hanging="2"/>
        <w:jc w:val="left"/>
        <w:rPr>
          <w:rFonts w:ascii="Calibri" w:eastAsia="Calibri" w:hAnsi="Calibri" w:cs="Calibri"/>
          <w:color w:val="000000"/>
        </w:rPr>
      </w:pPr>
      <w:bookmarkStart w:id="15" w:name="_heading=h.2grqrue" w:colFirst="0" w:colLast="0"/>
      <w:bookmarkEnd w:id="15"/>
      <w:r>
        <w:rPr>
          <w:rFonts w:ascii="Calibri" w:eastAsia="Calibri" w:hAnsi="Calibri" w:cs="Calibri"/>
          <w:color w:val="000000"/>
          <w:sz w:val="22"/>
          <w:szCs w:val="22"/>
        </w:rPr>
        <w:t xml:space="preserve">The Supplier will be expected to work according to the Technology Code of Practice; the GDS Service Manual; any </w:t>
      </w:r>
      <w:r w:rsidR="005D220F">
        <w:rPr>
          <w:rFonts w:ascii="Calibri" w:eastAsia="Calibri" w:hAnsi="Calibri" w:cs="Calibri"/>
          <w:color w:val="000000"/>
          <w:sz w:val="22"/>
          <w:szCs w:val="22"/>
        </w:rPr>
        <w:t>o</w:t>
      </w:r>
      <w:r>
        <w:rPr>
          <w:rFonts w:ascii="Calibri" w:eastAsia="Calibri" w:hAnsi="Calibri" w:cs="Calibri"/>
          <w:color w:val="000000"/>
          <w:sz w:val="22"/>
          <w:szCs w:val="22"/>
        </w:rPr>
        <w:t xml:space="preserve">perating </w:t>
      </w:r>
      <w:r w:rsidR="005D220F">
        <w:rPr>
          <w:rFonts w:ascii="Calibri" w:eastAsia="Calibri" w:hAnsi="Calibri" w:cs="Calibri"/>
          <w:color w:val="000000"/>
          <w:sz w:val="22"/>
          <w:szCs w:val="22"/>
        </w:rPr>
        <w:t>s</w:t>
      </w:r>
      <w:r>
        <w:rPr>
          <w:rFonts w:ascii="Calibri" w:eastAsia="Calibri" w:hAnsi="Calibri" w:cs="Calibri"/>
          <w:color w:val="000000"/>
          <w:sz w:val="22"/>
          <w:szCs w:val="22"/>
        </w:rPr>
        <w:t>tandards</w:t>
      </w:r>
      <w:r w:rsidR="005D220F">
        <w:rPr>
          <w:rFonts w:ascii="Calibri" w:eastAsia="Calibri" w:hAnsi="Calibri" w:cs="Calibri"/>
          <w:color w:val="000000"/>
          <w:sz w:val="22"/>
          <w:szCs w:val="22"/>
        </w:rPr>
        <w:t xml:space="preserve"> required by the Buyer. </w:t>
      </w:r>
    </w:p>
    <w:p w14:paraId="4E35DD07" w14:textId="77777777" w:rsidR="00646599" w:rsidRDefault="00646599" w:rsidP="004A4BAD">
      <w:pPr>
        <w:tabs>
          <w:tab w:val="left" w:pos="1276"/>
        </w:tabs>
        <w:spacing w:line="240" w:lineRule="auto"/>
        <w:ind w:left="0" w:hanging="2"/>
        <w:jc w:val="left"/>
        <w:rPr>
          <w:rFonts w:ascii="Calibri" w:eastAsia="Calibri" w:hAnsi="Calibri" w:cs="Calibri"/>
          <w:color w:val="000000"/>
          <w:sz w:val="22"/>
          <w:szCs w:val="22"/>
        </w:rPr>
      </w:pPr>
    </w:p>
    <w:p w14:paraId="036D46C3" w14:textId="758188F1" w:rsidR="00646599" w:rsidRDefault="004A509F" w:rsidP="004A4BAD">
      <w:pPr>
        <w:numPr>
          <w:ilvl w:val="2"/>
          <w:numId w:val="1"/>
        </w:numPr>
        <w:tabs>
          <w:tab w:val="left" w:pos="1276"/>
        </w:tabs>
        <w:spacing w:line="240" w:lineRule="auto"/>
        <w:ind w:left="0" w:hanging="2"/>
        <w:jc w:val="left"/>
        <w:rPr>
          <w:rFonts w:ascii="Calibri" w:eastAsia="Calibri" w:hAnsi="Calibri" w:cs="Calibri"/>
          <w:color w:val="000000"/>
        </w:rPr>
      </w:pPr>
      <w:bookmarkStart w:id="16" w:name="_heading=h.4vtd85c1ct25" w:colFirst="0" w:colLast="0"/>
      <w:bookmarkEnd w:id="16"/>
      <w:r>
        <w:rPr>
          <w:rFonts w:ascii="Calibri" w:eastAsia="Calibri" w:hAnsi="Calibri" w:cs="Calibri"/>
          <w:color w:val="000000"/>
          <w:sz w:val="22"/>
          <w:szCs w:val="22"/>
        </w:rPr>
        <w:t>DevOps Services</w:t>
      </w:r>
      <w:r w:rsidR="00247A87">
        <w:rPr>
          <w:rFonts w:ascii="Calibri" w:eastAsia="Calibri" w:hAnsi="Calibri" w:cs="Calibri"/>
          <w:color w:val="000000"/>
          <w:sz w:val="22"/>
          <w:szCs w:val="22"/>
        </w:rPr>
        <w:t>:</w:t>
      </w:r>
      <w:r>
        <w:rPr>
          <w:rFonts w:ascii="Calibri" w:eastAsia="Calibri" w:hAnsi="Calibri" w:cs="Calibri"/>
          <w:color w:val="000000"/>
          <w:sz w:val="22"/>
          <w:szCs w:val="22"/>
        </w:rPr>
        <w:t xml:space="preserve"> </w:t>
      </w:r>
      <w:r w:rsidR="00247A87">
        <w:rPr>
          <w:rFonts w:ascii="Calibri" w:eastAsia="Calibri" w:hAnsi="Calibri" w:cs="Calibri"/>
          <w:color w:val="000000"/>
          <w:sz w:val="22"/>
          <w:szCs w:val="22"/>
        </w:rPr>
        <w:t>t</w:t>
      </w:r>
      <w:r>
        <w:rPr>
          <w:rFonts w:ascii="Calibri" w:eastAsia="Calibri" w:hAnsi="Calibri" w:cs="Calibri"/>
          <w:color w:val="000000"/>
          <w:sz w:val="22"/>
          <w:szCs w:val="22"/>
        </w:rPr>
        <w:t xml:space="preserve">he scope of </w:t>
      </w:r>
      <w:r w:rsidR="005D220F">
        <w:rPr>
          <w:rFonts w:ascii="Calibri" w:eastAsia="Calibri" w:hAnsi="Calibri" w:cs="Calibri"/>
          <w:color w:val="000000"/>
          <w:sz w:val="22"/>
          <w:szCs w:val="22"/>
        </w:rPr>
        <w:t>c</w:t>
      </w:r>
      <w:r>
        <w:rPr>
          <w:rFonts w:ascii="Calibri" w:eastAsia="Calibri" w:hAnsi="Calibri" w:cs="Calibri"/>
          <w:color w:val="000000"/>
          <w:sz w:val="22"/>
          <w:szCs w:val="22"/>
        </w:rPr>
        <w:t xml:space="preserve">onfigurable products may include, but are not limited to: </w:t>
      </w:r>
    </w:p>
    <w:p w14:paraId="12406BED" w14:textId="056F8CF3" w:rsidR="00646599" w:rsidRDefault="004A509F" w:rsidP="004A4BAD">
      <w:pPr>
        <w:numPr>
          <w:ilvl w:val="3"/>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 xml:space="preserve">A stable, retained core services team to provide service stability, enhancements, maintenance and operational support to products and platforms; </w:t>
      </w:r>
    </w:p>
    <w:p w14:paraId="4C7928B5" w14:textId="237F0272" w:rsidR="00646599" w:rsidRDefault="004A509F" w:rsidP="004A4BAD">
      <w:pPr>
        <w:numPr>
          <w:ilvl w:val="3"/>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Burst capacity where required to deal with major service enhancements or optimisation projects, demand peaks, hyper-care support or significant fault identification and resolution</w:t>
      </w:r>
      <w:r w:rsidR="005D220F">
        <w:rPr>
          <w:rFonts w:ascii="Calibri" w:eastAsia="Calibri" w:hAnsi="Calibri" w:cs="Calibri"/>
          <w:color w:val="000000"/>
          <w:sz w:val="22"/>
          <w:szCs w:val="22"/>
        </w:rPr>
        <w:t>;</w:t>
      </w:r>
      <w:r>
        <w:rPr>
          <w:rFonts w:ascii="Calibri" w:eastAsia="Calibri" w:hAnsi="Calibri" w:cs="Calibri"/>
          <w:color w:val="000000"/>
          <w:sz w:val="22"/>
          <w:szCs w:val="22"/>
        </w:rPr>
        <w:t xml:space="preserve"> </w:t>
      </w:r>
      <w:r w:rsidR="005D220F">
        <w:rPr>
          <w:rFonts w:ascii="Calibri" w:eastAsia="Calibri" w:hAnsi="Calibri" w:cs="Calibri"/>
          <w:color w:val="000000"/>
          <w:sz w:val="22"/>
          <w:szCs w:val="22"/>
        </w:rPr>
        <w:t>and</w:t>
      </w:r>
    </w:p>
    <w:p w14:paraId="5F1B77C7" w14:textId="77777777" w:rsidR="00646599" w:rsidRDefault="004A509F" w:rsidP="004A4BAD">
      <w:pPr>
        <w:numPr>
          <w:ilvl w:val="3"/>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Right-size deployment between run operations, routine maintenance, and significant enhancements.</w:t>
      </w:r>
    </w:p>
    <w:p w14:paraId="3BCEE6D5" w14:textId="77777777" w:rsidR="00646599" w:rsidRDefault="00646599" w:rsidP="004A4BAD">
      <w:pPr>
        <w:spacing w:line="240" w:lineRule="auto"/>
        <w:ind w:left="0" w:hanging="2"/>
        <w:jc w:val="left"/>
        <w:rPr>
          <w:rFonts w:ascii="Calibri" w:eastAsia="Calibri" w:hAnsi="Calibri" w:cs="Calibri"/>
          <w:color w:val="000000"/>
          <w:sz w:val="22"/>
          <w:szCs w:val="22"/>
        </w:rPr>
      </w:pPr>
    </w:p>
    <w:p w14:paraId="0B7A558B" w14:textId="06D11DBB" w:rsidR="00646599" w:rsidRDefault="004A509F" w:rsidP="004A4BAD">
      <w:pPr>
        <w:numPr>
          <w:ilvl w:val="2"/>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 xml:space="preserve"> The scope of </w:t>
      </w:r>
      <w:r w:rsidR="005D220F">
        <w:rPr>
          <w:rFonts w:ascii="Calibri" w:eastAsia="Calibri" w:hAnsi="Calibri" w:cs="Calibri"/>
          <w:color w:val="000000"/>
          <w:sz w:val="22"/>
          <w:szCs w:val="22"/>
        </w:rPr>
        <w:t>c</w:t>
      </w:r>
      <w:r>
        <w:rPr>
          <w:rFonts w:ascii="Calibri" w:eastAsia="Calibri" w:hAnsi="Calibri" w:cs="Calibri"/>
          <w:color w:val="000000"/>
          <w:sz w:val="22"/>
          <w:szCs w:val="22"/>
        </w:rPr>
        <w:t>onfigurable products may include, but is not limited to:</w:t>
      </w:r>
    </w:p>
    <w:p w14:paraId="6F307901" w14:textId="1F6E3BE5" w:rsidR="00646599" w:rsidRDefault="004A509F" w:rsidP="004A4BAD">
      <w:pPr>
        <w:numPr>
          <w:ilvl w:val="3"/>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 xml:space="preserve">Software </w:t>
      </w:r>
      <w:r w:rsidR="005D220F">
        <w:rPr>
          <w:rFonts w:ascii="Calibri" w:eastAsia="Calibri" w:hAnsi="Calibri" w:cs="Calibri"/>
          <w:color w:val="000000"/>
          <w:sz w:val="22"/>
          <w:szCs w:val="22"/>
        </w:rPr>
        <w:t>l</w:t>
      </w:r>
      <w:r>
        <w:rPr>
          <w:rFonts w:ascii="Calibri" w:eastAsia="Calibri" w:hAnsi="Calibri" w:cs="Calibri"/>
          <w:color w:val="000000"/>
          <w:sz w:val="22"/>
          <w:szCs w:val="22"/>
        </w:rPr>
        <w:t>icensing validation and or preferential purchasing services</w:t>
      </w:r>
      <w:r w:rsidR="005D220F">
        <w:rPr>
          <w:rFonts w:ascii="Calibri" w:eastAsia="Calibri" w:hAnsi="Calibri" w:cs="Calibri"/>
          <w:color w:val="000000"/>
          <w:sz w:val="22"/>
          <w:szCs w:val="22"/>
        </w:rPr>
        <w:t>;</w:t>
      </w:r>
    </w:p>
    <w:p w14:paraId="319F0E74" w14:textId="35B6BA58" w:rsidR="00646599" w:rsidRDefault="004A509F" w:rsidP="004A4BAD">
      <w:pPr>
        <w:numPr>
          <w:ilvl w:val="3"/>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Web hosting services where required, including PPE/sandpit environments</w:t>
      </w:r>
      <w:r w:rsidR="000052B7">
        <w:rPr>
          <w:rFonts w:ascii="Calibri" w:eastAsia="Calibri" w:hAnsi="Calibri" w:cs="Calibri"/>
          <w:color w:val="000000"/>
          <w:sz w:val="22"/>
          <w:szCs w:val="22"/>
        </w:rPr>
        <w:t>;</w:t>
      </w:r>
    </w:p>
    <w:p w14:paraId="3DFA51FB" w14:textId="09D739D5" w:rsidR="00646599" w:rsidRDefault="004A509F" w:rsidP="004A4BAD">
      <w:pPr>
        <w:numPr>
          <w:ilvl w:val="3"/>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 xml:space="preserve">Configurable platform and product maintenance, support, enhancement, and release management services including </w:t>
      </w:r>
      <w:r w:rsidR="000052B7">
        <w:rPr>
          <w:rFonts w:ascii="Calibri" w:eastAsia="Calibri" w:hAnsi="Calibri" w:cs="Calibri"/>
          <w:color w:val="000000"/>
          <w:sz w:val="22"/>
          <w:szCs w:val="22"/>
        </w:rPr>
        <w:t>a</w:t>
      </w:r>
      <w:r>
        <w:rPr>
          <w:rFonts w:ascii="Calibri" w:eastAsia="Calibri" w:hAnsi="Calibri" w:cs="Calibri"/>
          <w:color w:val="000000"/>
          <w:sz w:val="22"/>
          <w:szCs w:val="22"/>
        </w:rPr>
        <w:t xml:space="preserve">rtificial </w:t>
      </w:r>
      <w:r w:rsidR="000052B7">
        <w:rPr>
          <w:rFonts w:ascii="Calibri" w:eastAsia="Calibri" w:hAnsi="Calibri" w:cs="Calibri"/>
          <w:color w:val="000000"/>
          <w:sz w:val="22"/>
          <w:szCs w:val="22"/>
        </w:rPr>
        <w:t>i</w:t>
      </w:r>
      <w:r>
        <w:rPr>
          <w:rFonts w:ascii="Calibri" w:eastAsia="Calibri" w:hAnsi="Calibri" w:cs="Calibri"/>
          <w:color w:val="000000"/>
          <w:sz w:val="22"/>
          <w:szCs w:val="22"/>
        </w:rPr>
        <w:t>ntelligence and automation products</w:t>
      </w:r>
      <w:r w:rsidR="000052B7">
        <w:rPr>
          <w:rFonts w:ascii="Calibri" w:eastAsia="Calibri" w:hAnsi="Calibri" w:cs="Calibri"/>
          <w:color w:val="000000"/>
          <w:sz w:val="22"/>
          <w:szCs w:val="22"/>
        </w:rPr>
        <w:t>; and</w:t>
      </w:r>
    </w:p>
    <w:p w14:paraId="4727DBDB" w14:textId="77777777" w:rsidR="00646599" w:rsidRDefault="004A509F" w:rsidP="004A4BAD">
      <w:pPr>
        <w:numPr>
          <w:ilvl w:val="3"/>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Data extraction, translation, transfer, conversion and backup, recovery and disposal within target technologies or dependent products.</w:t>
      </w:r>
    </w:p>
    <w:p w14:paraId="5F2A39F2" w14:textId="77777777" w:rsidR="00646599" w:rsidRDefault="00646599" w:rsidP="004A4BAD">
      <w:pPr>
        <w:spacing w:line="240" w:lineRule="auto"/>
        <w:ind w:left="0" w:hanging="2"/>
        <w:jc w:val="left"/>
        <w:rPr>
          <w:rFonts w:ascii="Calibri" w:eastAsia="Calibri" w:hAnsi="Calibri" w:cs="Calibri"/>
          <w:color w:val="000000"/>
          <w:sz w:val="22"/>
          <w:szCs w:val="22"/>
        </w:rPr>
      </w:pPr>
      <w:bookmarkStart w:id="17" w:name="_heading=h.vx1227" w:colFirst="0" w:colLast="0"/>
      <w:bookmarkEnd w:id="17"/>
    </w:p>
    <w:p w14:paraId="71FDED80" w14:textId="77777777" w:rsidR="00646599" w:rsidRDefault="004A509F" w:rsidP="004A4BAD">
      <w:pPr>
        <w:numPr>
          <w:ilvl w:val="2"/>
          <w:numId w:val="1"/>
        </w:numPr>
        <w:tabs>
          <w:tab w:val="left" w:pos="1276"/>
        </w:tabs>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Early Design/Delivery Services (discovery and Alpha)</w:t>
      </w:r>
    </w:p>
    <w:p w14:paraId="358D399E" w14:textId="20D24E03" w:rsidR="00646599" w:rsidRDefault="000052B7" w:rsidP="00247A87">
      <w:pPr>
        <w:numPr>
          <w:ilvl w:val="3"/>
          <w:numId w:val="1"/>
        </w:numPr>
        <w:tabs>
          <w:tab w:val="left" w:pos="1276"/>
        </w:tabs>
        <w:ind w:left="0" w:hanging="2"/>
        <w:jc w:val="left"/>
        <w:rPr>
          <w:rFonts w:ascii="Calibri" w:eastAsia="Calibri" w:hAnsi="Calibri" w:cs="Calibri"/>
          <w:color w:val="000000"/>
        </w:rPr>
      </w:pPr>
      <w:r>
        <w:rPr>
          <w:rFonts w:ascii="Calibri" w:eastAsia="Calibri" w:hAnsi="Calibri" w:cs="Calibri"/>
          <w:color w:val="000000"/>
          <w:sz w:val="22"/>
          <w:szCs w:val="22"/>
        </w:rPr>
        <w:t>D</w:t>
      </w:r>
      <w:r w:rsidR="004A509F">
        <w:rPr>
          <w:rFonts w:ascii="Calibri" w:eastAsia="Calibri" w:hAnsi="Calibri" w:cs="Calibri"/>
          <w:color w:val="000000"/>
          <w:sz w:val="22"/>
          <w:szCs w:val="22"/>
        </w:rPr>
        <w:t>iscovery or extended discovery and separately for the Alpha; support the entirety of the early design/delivery phase.</w:t>
      </w:r>
    </w:p>
    <w:p w14:paraId="05E82E74" w14:textId="3F079451" w:rsidR="00646599" w:rsidRDefault="004A509F" w:rsidP="004A4BAD">
      <w:pPr>
        <w:numPr>
          <w:ilvl w:val="3"/>
          <w:numId w:val="1"/>
        </w:numPr>
        <w:tabs>
          <w:tab w:val="left" w:pos="1276"/>
        </w:tabs>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 xml:space="preserve">Knowledge transfer activities to facilitate handover if there is a different </w:t>
      </w:r>
      <w:r w:rsidR="0063694F">
        <w:rPr>
          <w:rFonts w:ascii="Calibri" w:eastAsia="Calibri" w:hAnsi="Calibri" w:cs="Calibri"/>
          <w:color w:val="000000"/>
          <w:sz w:val="22"/>
          <w:szCs w:val="22"/>
        </w:rPr>
        <w:t>S</w:t>
      </w:r>
      <w:r>
        <w:rPr>
          <w:rFonts w:ascii="Calibri" w:eastAsia="Calibri" w:hAnsi="Calibri" w:cs="Calibri"/>
          <w:color w:val="000000"/>
          <w:sz w:val="22"/>
          <w:szCs w:val="22"/>
        </w:rPr>
        <w:t xml:space="preserve">upplier for the build phase. </w:t>
      </w:r>
    </w:p>
    <w:p w14:paraId="374AD9A1" w14:textId="77777777" w:rsidR="00646599" w:rsidRDefault="00646599" w:rsidP="004A4BAD">
      <w:pPr>
        <w:tabs>
          <w:tab w:val="left" w:pos="1276"/>
        </w:tabs>
        <w:spacing w:line="240" w:lineRule="auto"/>
        <w:ind w:left="0" w:hanging="2"/>
        <w:jc w:val="left"/>
        <w:rPr>
          <w:rFonts w:ascii="Calibri" w:eastAsia="Calibri" w:hAnsi="Calibri" w:cs="Calibri"/>
          <w:color w:val="000000"/>
          <w:sz w:val="22"/>
          <w:szCs w:val="22"/>
        </w:rPr>
      </w:pPr>
      <w:bookmarkStart w:id="18" w:name="_heading=h.3fwokq0" w:colFirst="0" w:colLast="0"/>
      <w:bookmarkEnd w:id="18"/>
    </w:p>
    <w:p w14:paraId="4D8BC5E3" w14:textId="77777777" w:rsidR="00646599" w:rsidRDefault="004A509F" w:rsidP="004A4BAD">
      <w:pPr>
        <w:numPr>
          <w:ilvl w:val="2"/>
          <w:numId w:val="1"/>
        </w:numPr>
        <w:tabs>
          <w:tab w:val="left" w:pos="1276"/>
        </w:tabs>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Build and Transition Services</w:t>
      </w:r>
    </w:p>
    <w:p w14:paraId="06336B7D" w14:textId="20D1CF5B" w:rsidR="00646599" w:rsidRDefault="004A509F" w:rsidP="00247A87">
      <w:pPr>
        <w:numPr>
          <w:ilvl w:val="3"/>
          <w:numId w:val="1"/>
        </w:numPr>
        <w:tabs>
          <w:tab w:val="left" w:pos="1276"/>
        </w:tabs>
        <w:ind w:left="0" w:hanging="2"/>
        <w:jc w:val="left"/>
        <w:rPr>
          <w:rFonts w:ascii="Calibri" w:eastAsia="Calibri" w:hAnsi="Calibri" w:cs="Calibri"/>
          <w:color w:val="000000"/>
        </w:rPr>
      </w:pPr>
      <w:r>
        <w:rPr>
          <w:rFonts w:ascii="Calibri" w:eastAsia="Calibri" w:hAnsi="Calibri" w:cs="Calibri"/>
          <w:color w:val="000000"/>
          <w:sz w:val="22"/>
          <w:szCs w:val="22"/>
        </w:rPr>
        <w:lastRenderedPageBreak/>
        <w:t xml:space="preserve">Creation of the private Beta through to service retirement (if it is not approved for transition) or transition into Live. </w:t>
      </w:r>
    </w:p>
    <w:p w14:paraId="7DAF3B9A" w14:textId="77777777" w:rsidR="00646599" w:rsidRDefault="004A509F" w:rsidP="004A4BAD">
      <w:pPr>
        <w:numPr>
          <w:ilvl w:val="3"/>
          <w:numId w:val="1"/>
        </w:numPr>
        <w:tabs>
          <w:tab w:val="left" w:pos="1276"/>
        </w:tabs>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Ongoing discovery to support agility and enable delivery of emerging requirements.</w:t>
      </w:r>
    </w:p>
    <w:p w14:paraId="468E6EB1" w14:textId="77777777" w:rsidR="00646599" w:rsidRDefault="00646599" w:rsidP="004A4BAD">
      <w:pPr>
        <w:tabs>
          <w:tab w:val="left" w:pos="1276"/>
        </w:tabs>
        <w:spacing w:line="240" w:lineRule="auto"/>
        <w:ind w:left="0" w:hanging="2"/>
        <w:jc w:val="left"/>
        <w:rPr>
          <w:rFonts w:ascii="Calibri" w:eastAsia="Calibri" w:hAnsi="Calibri" w:cs="Calibri"/>
          <w:color w:val="000000"/>
          <w:sz w:val="22"/>
          <w:szCs w:val="22"/>
        </w:rPr>
      </w:pPr>
      <w:bookmarkStart w:id="19" w:name="_heading=h.1v1yuxt" w:colFirst="0" w:colLast="0"/>
      <w:bookmarkEnd w:id="19"/>
    </w:p>
    <w:p w14:paraId="61395DEE" w14:textId="2C0C8710" w:rsidR="00646599" w:rsidRDefault="004A509F" w:rsidP="004A4BAD">
      <w:pPr>
        <w:numPr>
          <w:ilvl w:val="2"/>
          <w:numId w:val="1"/>
        </w:numPr>
        <w:tabs>
          <w:tab w:val="left" w:pos="1276"/>
        </w:tabs>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End-to-</w:t>
      </w:r>
      <w:r w:rsidR="000052B7">
        <w:rPr>
          <w:rFonts w:ascii="Calibri" w:eastAsia="Calibri" w:hAnsi="Calibri" w:cs="Calibri"/>
          <w:color w:val="000000"/>
          <w:sz w:val="22"/>
          <w:szCs w:val="22"/>
        </w:rPr>
        <w:t>E</w:t>
      </w:r>
      <w:r>
        <w:rPr>
          <w:rFonts w:ascii="Calibri" w:eastAsia="Calibri" w:hAnsi="Calibri" w:cs="Calibri"/>
          <w:color w:val="000000"/>
          <w:sz w:val="22"/>
          <w:szCs w:val="22"/>
        </w:rPr>
        <w:t>nd Development Services</w:t>
      </w:r>
    </w:p>
    <w:p w14:paraId="70D5674C" w14:textId="58F39C95" w:rsidR="00646599" w:rsidRDefault="004A509F" w:rsidP="004A4BAD">
      <w:pPr>
        <w:numPr>
          <w:ilvl w:val="3"/>
          <w:numId w:val="1"/>
        </w:numPr>
        <w:tabs>
          <w:tab w:val="left" w:pos="1276"/>
        </w:tabs>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End-to-</w:t>
      </w:r>
      <w:r w:rsidR="000052B7">
        <w:rPr>
          <w:rFonts w:ascii="Calibri" w:eastAsia="Calibri" w:hAnsi="Calibri" w:cs="Calibri"/>
          <w:color w:val="000000"/>
          <w:sz w:val="22"/>
          <w:szCs w:val="22"/>
        </w:rPr>
        <w:t>e</w:t>
      </w:r>
      <w:r>
        <w:rPr>
          <w:rFonts w:ascii="Calibri" w:eastAsia="Calibri" w:hAnsi="Calibri" w:cs="Calibri"/>
          <w:color w:val="000000"/>
          <w:sz w:val="22"/>
          <w:szCs w:val="22"/>
        </w:rPr>
        <w:t xml:space="preserve">nd </w:t>
      </w:r>
      <w:r w:rsidR="000052B7">
        <w:rPr>
          <w:rFonts w:ascii="Calibri" w:eastAsia="Calibri" w:hAnsi="Calibri" w:cs="Calibri"/>
          <w:color w:val="000000"/>
          <w:sz w:val="22"/>
          <w:szCs w:val="22"/>
        </w:rPr>
        <w:t>d</w:t>
      </w:r>
      <w:r>
        <w:rPr>
          <w:rFonts w:ascii="Calibri" w:eastAsia="Calibri" w:hAnsi="Calibri" w:cs="Calibri"/>
          <w:color w:val="000000"/>
          <w:sz w:val="22"/>
          <w:szCs w:val="22"/>
        </w:rPr>
        <w:t xml:space="preserve">evelopment </w:t>
      </w:r>
      <w:r w:rsidR="000052B7">
        <w:rPr>
          <w:rFonts w:ascii="Calibri" w:eastAsia="Calibri" w:hAnsi="Calibri" w:cs="Calibri"/>
          <w:color w:val="000000"/>
          <w:sz w:val="22"/>
          <w:szCs w:val="22"/>
        </w:rPr>
        <w:t>s</w:t>
      </w:r>
      <w:r>
        <w:rPr>
          <w:rFonts w:ascii="Calibri" w:eastAsia="Calibri" w:hAnsi="Calibri" w:cs="Calibri"/>
          <w:color w:val="000000"/>
          <w:sz w:val="22"/>
          <w:szCs w:val="22"/>
        </w:rPr>
        <w:t xml:space="preserve">ervices, from discovery through to transition to Live, potentially also including ongoing service run and decommissioning of predecessor systems or services, where the programme/ project size is such that the value for money benefits of combining early design and delivery services. </w:t>
      </w:r>
    </w:p>
    <w:p w14:paraId="45E8C7C5" w14:textId="77777777" w:rsidR="00646599" w:rsidRDefault="00646599" w:rsidP="004A4BAD">
      <w:pPr>
        <w:tabs>
          <w:tab w:val="left" w:pos="1276"/>
        </w:tabs>
        <w:spacing w:line="240" w:lineRule="auto"/>
        <w:ind w:left="0" w:hanging="2"/>
        <w:jc w:val="left"/>
        <w:rPr>
          <w:rFonts w:ascii="Calibri" w:eastAsia="Calibri" w:hAnsi="Calibri" w:cs="Calibri"/>
          <w:color w:val="000000"/>
          <w:sz w:val="22"/>
          <w:szCs w:val="22"/>
        </w:rPr>
      </w:pPr>
      <w:bookmarkStart w:id="20" w:name="_heading=h.4f1mdlm" w:colFirst="0" w:colLast="0"/>
      <w:bookmarkEnd w:id="20"/>
    </w:p>
    <w:p w14:paraId="0E449F78" w14:textId="77777777" w:rsidR="00646599" w:rsidRDefault="004A509F" w:rsidP="004A4BAD">
      <w:pPr>
        <w:numPr>
          <w:ilvl w:val="2"/>
          <w:numId w:val="1"/>
        </w:numPr>
        <w:tabs>
          <w:tab w:val="left" w:pos="1276"/>
        </w:tabs>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Data and Business Information Management Services</w:t>
      </w:r>
    </w:p>
    <w:p w14:paraId="79A67C55" w14:textId="5DE3722E" w:rsidR="00646599" w:rsidRDefault="004A509F" w:rsidP="004A4BAD">
      <w:pPr>
        <w:numPr>
          <w:ilvl w:val="3"/>
          <w:numId w:val="1"/>
        </w:numPr>
        <w:tabs>
          <w:tab w:val="left" w:pos="1276"/>
        </w:tabs>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 xml:space="preserve">Data and </w:t>
      </w:r>
      <w:r w:rsidR="000052B7">
        <w:rPr>
          <w:rFonts w:ascii="Calibri" w:eastAsia="Calibri" w:hAnsi="Calibri" w:cs="Calibri"/>
          <w:color w:val="000000"/>
          <w:sz w:val="22"/>
          <w:szCs w:val="22"/>
        </w:rPr>
        <w:t>b</w:t>
      </w:r>
      <w:r>
        <w:rPr>
          <w:rFonts w:ascii="Calibri" w:eastAsia="Calibri" w:hAnsi="Calibri" w:cs="Calibri"/>
          <w:color w:val="000000"/>
          <w:sz w:val="22"/>
          <w:szCs w:val="22"/>
        </w:rPr>
        <w:t xml:space="preserve">usiness </w:t>
      </w:r>
      <w:r w:rsidR="000052B7">
        <w:rPr>
          <w:rFonts w:ascii="Calibri" w:eastAsia="Calibri" w:hAnsi="Calibri" w:cs="Calibri"/>
          <w:color w:val="000000"/>
          <w:sz w:val="22"/>
          <w:szCs w:val="22"/>
        </w:rPr>
        <w:t>i</w:t>
      </w:r>
      <w:r>
        <w:rPr>
          <w:rFonts w:ascii="Calibri" w:eastAsia="Calibri" w:hAnsi="Calibri" w:cs="Calibri"/>
          <w:color w:val="000000"/>
          <w:sz w:val="22"/>
          <w:szCs w:val="22"/>
        </w:rPr>
        <w:t xml:space="preserve">nformation </w:t>
      </w:r>
      <w:r w:rsidR="000052B7">
        <w:rPr>
          <w:rFonts w:ascii="Calibri" w:eastAsia="Calibri" w:hAnsi="Calibri" w:cs="Calibri"/>
          <w:color w:val="000000"/>
          <w:sz w:val="22"/>
          <w:szCs w:val="22"/>
        </w:rPr>
        <w:t>m</w:t>
      </w:r>
      <w:r>
        <w:rPr>
          <w:rFonts w:ascii="Calibri" w:eastAsia="Calibri" w:hAnsi="Calibri" w:cs="Calibri"/>
          <w:color w:val="000000"/>
          <w:sz w:val="22"/>
          <w:szCs w:val="22"/>
        </w:rPr>
        <w:t xml:space="preserve">anagement </w:t>
      </w:r>
      <w:r w:rsidR="000052B7">
        <w:rPr>
          <w:rFonts w:ascii="Calibri" w:eastAsia="Calibri" w:hAnsi="Calibri" w:cs="Calibri"/>
          <w:color w:val="000000"/>
          <w:sz w:val="22"/>
          <w:szCs w:val="22"/>
        </w:rPr>
        <w:t>s</w:t>
      </w:r>
      <w:r>
        <w:rPr>
          <w:rFonts w:ascii="Calibri" w:eastAsia="Calibri" w:hAnsi="Calibri" w:cs="Calibri"/>
          <w:color w:val="000000"/>
          <w:sz w:val="22"/>
          <w:szCs w:val="22"/>
        </w:rPr>
        <w:t xml:space="preserve">ervices include digital skills, which do not automatically fit into the previously defined delivery phases. These services include: </w:t>
      </w:r>
    </w:p>
    <w:p w14:paraId="02FCBC7F" w14:textId="4162BCFA" w:rsidR="00646599" w:rsidRDefault="004A509F" w:rsidP="004A4BAD">
      <w:pPr>
        <w:numPr>
          <w:ilvl w:val="4"/>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Phased migration of data set logic from one product or platform to another</w:t>
      </w:r>
      <w:r w:rsidR="000052B7">
        <w:rPr>
          <w:rFonts w:ascii="Calibri" w:eastAsia="Calibri" w:hAnsi="Calibri" w:cs="Calibri"/>
          <w:color w:val="000000"/>
          <w:sz w:val="22"/>
          <w:szCs w:val="22"/>
        </w:rPr>
        <w:t xml:space="preserve">; </w:t>
      </w:r>
    </w:p>
    <w:p w14:paraId="34D8121A" w14:textId="77777777" w:rsidR="00646599" w:rsidRDefault="004A509F" w:rsidP="004A4BAD">
      <w:pPr>
        <w:numPr>
          <w:ilvl w:val="4"/>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Reconfiguration of data sets to align with emerging standards;</w:t>
      </w:r>
    </w:p>
    <w:p w14:paraId="603B519A" w14:textId="77777777" w:rsidR="00646599" w:rsidRDefault="004A509F" w:rsidP="004A4BAD">
      <w:pPr>
        <w:numPr>
          <w:ilvl w:val="4"/>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 xml:space="preserve">Developing discrete presentation views of datasets using web-based technologies; </w:t>
      </w:r>
    </w:p>
    <w:p w14:paraId="5EB66FD6" w14:textId="77777777" w:rsidR="00646599" w:rsidRDefault="004A509F" w:rsidP="004A4BAD">
      <w:pPr>
        <w:numPr>
          <w:ilvl w:val="4"/>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Creating data visualisations that combine and link data not previously linked;</w:t>
      </w:r>
    </w:p>
    <w:p w14:paraId="17ED5E5B" w14:textId="77777777" w:rsidR="00646599" w:rsidRDefault="004A509F" w:rsidP="004A4BAD">
      <w:pPr>
        <w:numPr>
          <w:ilvl w:val="4"/>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Creating complex digital dashboards;</w:t>
      </w:r>
    </w:p>
    <w:p w14:paraId="084974F8" w14:textId="77777777" w:rsidR="00646599" w:rsidRDefault="004A509F" w:rsidP="004A4BAD">
      <w:pPr>
        <w:numPr>
          <w:ilvl w:val="4"/>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 xml:space="preserve">Performing data analytics to inform decision-making; </w:t>
      </w:r>
    </w:p>
    <w:p w14:paraId="05191282" w14:textId="77777777" w:rsidR="00646599" w:rsidRDefault="004A509F" w:rsidP="004A4BAD">
      <w:pPr>
        <w:numPr>
          <w:ilvl w:val="4"/>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Adding machine learning and artificial intelligence to existing solutions; and</w:t>
      </w:r>
    </w:p>
    <w:p w14:paraId="2DE7B27C" w14:textId="77777777" w:rsidR="00646599" w:rsidRDefault="004A509F" w:rsidP="004A4BAD">
      <w:pPr>
        <w:numPr>
          <w:ilvl w:val="4"/>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Filtering and compiling data to target specific audiences.</w:t>
      </w:r>
    </w:p>
    <w:p w14:paraId="2CB70DCC" w14:textId="77777777" w:rsidR="00646599" w:rsidRDefault="00646599" w:rsidP="004A4BAD">
      <w:pPr>
        <w:spacing w:line="240" w:lineRule="auto"/>
        <w:ind w:left="0" w:hanging="2"/>
        <w:jc w:val="left"/>
        <w:rPr>
          <w:rFonts w:ascii="Calibri" w:eastAsia="Calibri" w:hAnsi="Calibri" w:cs="Calibri"/>
          <w:color w:val="000000"/>
          <w:sz w:val="22"/>
          <w:szCs w:val="22"/>
        </w:rPr>
      </w:pPr>
      <w:bookmarkStart w:id="21" w:name="_heading=h.2u6wntf" w:colFirst="0" w:colLast="0"/>
      <w:bookmarkEnd w:id="21"/>
    </w:p>
    <w:p w14:paraId="05992148" w14:textId="77777777" w:rsidR="00646599" w:rsidRDefault="004A509F" w:rsidP="004A4BAD">
      <w:pPr>
        <w:numPr>
          <w:ilvl w:val="2"/>
          <w:numId w:val="1"/>
        </w:numPr>
        <w:tabs>
          <w:tab w:val="left" w:pos="1276"/>
        </w:tabs>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 xml:space="preserve">Knowledge Transfer and Skills Development </w:t>
      </w:r>
    </w:p>
    <w:p w14:paraId="5E9E7649" w14:textId="79A03C54" w:rsidR="00646599" w:rsidRDefault="004A509F" w:rsidP="004A4BAD">
      <w:pPr>
        <w:numPr>
          <w:ilvl w:val="3"/>
          <w:numId w:val="1"/>
        </w:numPr>
        <w:tabs>
          <w:tab w:val="left" w:pos="1276"/>
        </w:tabs>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 xml:space="preserve">Commission specific knowledge transfer and skills development services from Lot </w:t>
      </w:r>
      <w:r w:rsidR="000052B7">
        <w:rPr>
          <w:rFonts w:ascii="Calibri" w:eastAsia="Calibri" w:hAnsi="Calibri" w:cs="Calibri"/>
          <w:color w:val="000000"/>
          <w:sz w:val="22"/>
          <w:szCs w:val="22"/>
        </w:rPr>
        <w:t>S</w:t>
      </w:r>
      <w:r>
        <w:rPr>
          <w:rFonts w:ascii="Calibri" w:eastAsia="Calibri" w:hAnsi="Calibri" w:cs="Calibri"/>
          <w:color w:val="000000"/>
          <w:sz w:val="22"/>
          <w:szCs w:val="22"/>
        </w:rPr>
        <w:t>uppliers to enable it to enhance Intelligent Client capability, covering the ability to exercise oversight, planning, design, delivery and validation of the configuration services delivered</w:t>
      </w:r>
      <w:r w:rsidR="000052B7">
        <w:rPr>
          <w:rFonts w:ascii="Calibri" w:eastAsia="Calibri" w:hAnsi="Calibri" w:cs="Calibri"/>
          <w:color w:val="000000"/>
          <w:sz w:val="22"/>
          <w:szCs w:val="22"/>
        </w:rPr>
        <w:t>.</w:t>
      </w:r>
      <w:r>
        <w:rPr>
          <w:rFonts w:ascii="Calibri" w:eastAsia="Calibri" w:hAnsi="Calibri" w:cs="Calibri"/>
          <w:color w:val="000000"/>
          <w:sz w:val="22"/>
          <w:szCs w:val="22"/>
        </w:rPr>
        <w:t xml:space="preserve"> </w:t>
      </w:r>
    </w:p>
    <w:p w14:paraId="002CB207" w14:textId="77777777" w:rsidR="00646599" w:rsidRDefault="004A509F" w:rsidP="004A4BAD">
      <w:pPr>
        <w:numPr>
          <w:ilvl w:val="3"/>
          <w:numId w:val="1"/>
        </w:numPr>
        <w:tabs>
          <w:tab w:val="left" w:pos="1276"/>
        </w:tabs>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 xml:space="preserve">Such knowledge transfer and skills development services may include, but are not limited to: </w:t>
      </w:r>
    </w:p>
    <w:p w14:paraId="4DB67269" w14:textId="133758C1" w:rsidR="00646599" w:rsidRDefault="004A509F" w:rsidP="004A4BAD">
      <w:pPr>
        <w:numPr>
          <w:ilvl w:val="5"/>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Provision of manuals, operating instructions, guidance notes and training packs relevant to elements of the service delivery</w:t>
      </w:r>
      <w:r w:rsidR="000052B7">
        <w:rPr>
          <w:rFonts w:ascii="Calibri" w:eastAsia="Calibri" w:hAnsi="Calibri" w:cs="Calibri"/>
          <w:color w:val="000000"/>
          <w:sz w:val="22"/>
          <w:szCs w:val="22"/>
        </w:rPr>
        <w:t>;</w:t>
      </w:r>
    </w:p>
    <w:p w14:paraId="6B500501" w14:textId="5386B4C2" w:rsidR="00646599" w:rsidRDefault="004A509F" w:rsidP="004A4BAD">
      <w:pPr>
        <w:numPr>
          <w:ilvl w:val="5"/>
          <w:numId w:val="1"/>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An obligation to permit job-shadowing by the Buyer’s staff or representatives</w:t>
      </w:r>
      <w:r w:rsidR="000052B7">
        <w:rPr>
          <w:rFonts w:ascii="Calibri" w:eastAsia="Calibri" w:hAnsi="Calibri" w:cs="Calibri"/>
          <w:color w:val="000000"/>
          <w:sz w:val="22"/>
          <w:szCs w:val="22"/>
        </w:rPr>
        <w:t>; and</w:t>
      </w:r>
    </w:p>
    <w:p w14:paraId="77DCDDF0" w14:textId="77777777" w:rsidR="00646599" w:rsidRDefault="004A509F" w:rsidP="004A4BAD">
      <w:pPr>
        <w:numPr>
          <w:ilvl w:val="5"/>
          <w:numId w:val="1"/>
        </w:numPr>
        <w:spacing w:after="200" w:line="240" w:lineRule="auto"/>
        <w:ind w:left="0" w:hanging="2"/>
        <w:jc w:val="left"/>
        <w:rPr>
          <w:rFonts w:ascii="Calibri" w:eastAsia="Calibri" w:hAnsi="Calibri" w:cs="Calibri"/>
          <w:color w:val="000000"/>
        </w:rPr>
      </w:pPr>
      <w:r>
        <w:rPr>
          <w:rFonts w:ascii="Calibri" w:eastAsia="Calibri" w:hAnsi="Calibri" w:cs="Calibri"/>
          <w:color w:val="000000"/>
          <w:sz w:val="22"/>
          <w:szCs w:val="22"/>
        </w:rPr>
        <w:t xml:space="preserve">Provision of focused training specific to policies, processes, methodologies, software, and tooling used in delivery of the Services to the Buyer.  </w:t>
      </w:r>
    </w:p>
    <w:p w14:paraId="6F3B33A6" w14:textId="1EF11202" w:rsidR="00646599" w:rsidRDefault="004A509F" w:rsidP="004A4BAD">
      <w:pPr>
        <w:numPr>
          <w:ilvl w:val="2"/>
          <w:numId w:val="1"/>
        </w:numPr>
        <w:tabs>
          <w:tab w:val="left" w:pos="1276"/>
        </w:tabs>
        <w:spacing w:after="200" w:line="240" w:lineRule="auto"/>
        <w:ind w:left="0" w:hanging="2"/>
        <w:jc w:val="left"/>
        <w:rPr>
          <w:rFonts w:ascii="Calibri" w:eastAsia="Calibri" w:hAnsi="Calibri" w:cs="Calibri"/>
          <w:color w:val="000000"/>
        </w:rPr>
      </w:pPr>
      <w:r>
        <w:rPr>
          <w:rFonts w:ascii="Calibri" w:eastAsia="Calibri" w:hAnsi="Calibri" w:cs="Calibri"/>
          <w:color w:val="000000"/>
          <w:sz w:val="22"/>
          <w:szCs w:val="22"/>
        </w:rPr>
        <w:t>Call</w:t>
      </w:r>
      <w:r w:rsidR="00647008">
        <w:rPr>
          <w:rFonts w:ascii="Calibri" w:eastAsia="Calibri" w:hAnsi="Calibri" w:cs="Calibri"/>
          <w:color w:val="000000"/>
          <w:sz w:val="22"/>
          <w:szCs w:val="22"/>
        </w:rPr>
        <w:t>-</w:t>
      </w:r>
      <w:r>
        <w:rPr>
          <w:rFonts w:ascii="Calibri" w:eastAsia="Calibri" w:hAnsi="Calibri" w:cs="Calibri"/>
          <w:color w:val="000000"/>
          <w:sz w:val="22"/>
          <w:szCs w:val="22"/>
        </w:rPr>
        <w:t>Off</w:t>
      </w:r>
      <w:r w:rsidR="00647008">
        <w:rPr>
          <w:rFonts w:ascii="Calibri" w:eastAsia="Calibri" w:hAnsi="Calibri" w:cs="Calibri"/>
          <w:color w:val="000000"/>
          <w:sz w:val="22"/>
          <w:szCs w:val="22"/>
        </w:rPr>
        <w:t xml:space="preserve"> </w:t>
      </w:r>
      <w:r>
        <w:rPr>
          <w:rFonts w:ascii="Calibri" w:eastAsia="Calibri" w:hAnsi="Calibri" w:cs="Calibri"/>
          <w:color w:val="000000"/>
          <w:sz w:val="22"/>
          <w:szCs w:val="22"/>
        </w:rPr>
        <w:t>Contract Procedure</w:t>
      </w:r>
    </w:p>
    <w:p w14:paraId="042D6C9A" w14:textId="214CAB3F" w:rsidR="00647008" w:rsidRPr="004A4BAD" w:rsidRDefault="004A509F" w:rsidP="004A4BAD">
      <w:pPr>
        <w:pStyle w:val="ListParagraph"/>
        <w:numPr>
          <w:ilvl w:val="3"/>
          <w:numId w:val="15"/>
        </w:numPr>
        <w:tabs>
          <w:tab w:val="left" w:pos="1276"/>
        </w:tabs>
        <w:spacing w:after="200" w:line="240" w:lineRule="auto"/>
        <w:ind w:leftChars="0" w:firstLineChars="0"/>
        <w:jc w:val="left"/>
        <w:rPr>
          <w:rFonts w:cs="Calibri"/>
          <w:color w:val="000000"/>
        </w:rPr>
      </w:pPr>
      <w:r w:rsidRPr="004A4BAD">
        <w:rPr>
          <w:rFonts w:cs="Calibri"/>
          <w:color w:val="000000"/>
          <w:sz w:val="22"/>
          <w:szCs w:val="22"/>
        </w:rPr>
        <w:t>Award available via Further Competition Procedure or direct award.</w:t>
      </w:r>
    </w:p>
    <w:p w14:paraId="6784AED0" w14:textId="08A4E16B" w:rsidR="00647008" w:rsidRPr="004A4BAD" w:rsidRDefault="004A509F" w:rsidP="00647008">
      <w:pPr>
        <w:pStyle w:val="ListParagraph"/>
        <w:numPr>
          <w:ilvl w:val="3"/>
          <w:numId w:val="15"/>
        </w:numPr>
        <w:tabs>
          <w:tab w:val="left" w:pos="1276"/>
        </w:tabs>
        <w:spacing w:after="200" w:line="240" w:lineRule="auto"/>
        <w:ind w:leftChars="0" w:firstLineChars="0"/>
        <w:jc w:val="left"/>
        <w:rPr>
          <w:rFonts w:cs="Calibri"/>
          <w:color w:val="000000"/>
        </w:rPr>
      </w:pPr>
      <w:r w:rsidRPr="004A4BAD">
        <w:rPr>
          <w:rFonts w:cs="Calibri"/>
          <w:color w:val="000000"/>
          <w:sz w:val="22"/>
          <w:szCs w:val="22"/>
        </w:rPr>
        <w:t>The maximum Call</w:t>
      </w:r>
      <w:r w:rsidR="00647008">
        <w:rPr>
          <w:rFonts w:cs="Calibri"/>
          <w:color w:val="000000"/>
          <w:sz w:val="22"/>
          <w:szCs w:val="22"/>
        </w:rPr>
        <w:t>-</w:t>
      </w:r>
      <w:r w:rsidRPr="004A4BAD">
        <w:rPr>
          <w:rFonts w:cs="Calibri"/>
          <w:color w:val="000000"/>
          <w:sz w:val="22"/>
          <w:szCs w:val="22"/>
        </w:rPr>
        <w:t>Off</w:t>
      </w:r>
      <w:r w:rsidR="00647008">
        <w:rPr>
          <w:rFonts w:cs="Calibri"/>
          <w:color w:val="000000"/>
          <w:sz w:val="22"/>
          <w:szCs w:val="22"/>
        </w:rPr>
        <w:t xml:space="preserve"> Contract</w:t>
      </w:r>
      <w:r w:rsidRPr="004A4BAD">
        <w:rPr>
          <w:rFonts w:cs="Calibri"/>
          <w:color w:val="000000"/>
          <w:sz w:val="22"/>
          <w:szCs w:val="22"/>
        </w:rPr>
        <w:t xml:space="preserve"> periods, including the initial term and any extensions, shall be </w:t>
      </w:r>
      <w:r w:rsidR="001356C0">
        <w:rPr>
          <w:rFonts w:cs="Calibri"/>
          <w:color w:val="000000"/>
          <w:sz w:val="22"/>
          <w:szCs w:val="22"/>
        </w:rPr>
        <w:t>60 Months (5 calendar years)</w:t>
      </w:r>
      <w:r w:rsidRPr="004A4BAD">
        <w:rPr>
          <w:rFonts w:cs="Calibri"/>
          <w:color w:val="000000"/>
          <w:sz w:val="22"/>
          <w:szCs w:val="22"/>
        </w:rPr>
        <w:t xml:space="preserve">. </w:t>
      </w:r>
    </w:p>
    <w:p w14:paraId="474E3958" w14:textId="591C86F6" w:rsidR="00647008" w:rsidRPr="004A4BAD" w:rsidRDefault="00647008" w:rsidP="004A4BAD">
      <w:pPr>
        <w:pStyle w:val="ListParagraph"/>
        <w:numPr>
          <w:ilvl w:val="3"/>
          <w:numId w:val="15"/>
        </w:numPr>
        <w:tabs>
          <w:tab w:val="left" w:pos="1276"/>
        </w:tabs>
        <w:spacing w:after="200" w:line="240" w:lineRule="auto"/>
        <w:ind w:leftChars="0" w:firstLineChars="0"/>
        <w:jc w:val="left"/>
        <w:rPr>
          <w:rFonts w:cs="Calibri"/>
          <w:color w:val="000000"/>
          <w:sz w:val="22"/>
          <w:szCs w:val="22"/>
        </w:rPr>
      </w:pPr>
      <w:r w:rsidRPr="004A4BAD">
        <w:rPr>
          <w:rFonts w:cs="Calibri"/>
          <w:color w:val="000000"/>
          <w:sz w:val="22"/>
          <w:szCs w:val="22"/>
        </w:rPr>
        <w:t xml:space="preserve">There are two tiers for the minimum Call-Off Contract </w:t>
      </w:r>
      <w:r>
        <w:rPr>
          <w:rFonts w:cs="Calibri"/>
          <w:color w:val="000000"/>
          <w:sz w:val="22"/>
          <w:szCs w:val="22"/>
        </w:rPr>
        <w:t xml:space="preserve">values for a Lot 4a contract: </w:t>
      </w:r>
    </w:p>
    <w:p w14:paraId="6666EA2F" w14:textId="46FF10E1" w:rsidR="00647008" w:rsidRPr="004A4BAD" w:rsidRDefault="004A509F" w:rsidP="004A4BAD">
      <w:pPr>
        <w:pStyle w:val="ListParagraph"/>
        <w:numPr>
          <w:ilvl w:val="4"/>
          <w:numId w:val="15"/>
        </w:numPr>
        <w:tabs>
          <w:tab w:val="left" w:pos="1276"/>
        </w:tabs>
        <w:spacing w:after="200" w:line="240" w:lineRule="auto"/>
        <w:ind w:leftChars="0" w:firstLineChars="0"/>
        <w:jc w:val="left"/>
        <w:rPr>
          <w:rFonts w:cs="Calibri"/>
          <w:color w:val="000000"/>
        </w:rPr>
      </w:pPr>
      <w:r w:rsidRPr="004A4BAD">
        <w:rPr>
          <w:rFonts w:cs="Calibri"/>
          <w:color w:val="000000"/>
          <w:sz w:val="22"/>
          <w:szCs w:val="22"/>
        </w:rPr>
        <w:t>The minimum Call</w:t>
      </w:r>
      <w:r w:rsidR="00647008">
        <w:rPr>
          <w:rFonts w:cs="Calibri"/>
          <w:color w:val="000000"/>
          <w:sz w:val="22"/>
          <w:szCs w:val="22"/>
        </w:rPr>
        <w:t>-</w:t>
      </w:r>
      <w:r w:rsidRPr="004A4BAD">
        <w:rPr>
          <w:rFonts w:cs="Calibri"/>
          <w:color w:val="000000"/>
          <w:sz w:val="22"/>
          <w:szCs w:val="22"/>
        </w:rPr>
        <w:t>Off Contract value for single-phase delivery work is £500,000.</w:t>
      </w:r>
      <w:r w:rsidR="00647008" w:rsidRPr="004A4BAD">
        <w:rPr>
          <w:rFonts w:cs="Calibri"/>
          <w:color w:val="000000"/>
          <w:sz w:val="22"/>
          <w:szCs w:val="22"/>
        </w:rPr>
        <w:t xml:space="preserve"> </w:t>
      </w:r>
    </w:p>
    <w:p w14:paraId="6FDFD1B3" w14:textId="6059CB70" w:rsidR="00646599" w:rsidRPr="004A4BAD" w:rsidRDefault="004A509F" w:rsidP="004A4BAD">
      <w:pPr>
        <w:pStyle w:val="ListParagraph"/>
        <w:numPr>
          <w:ilvl w:val="4"/>
          <w:numId w:val="15"/>
        </w:numPr>
        <w:tabs>
          <w:tab w:val="left" w:pos="1276"/>
        </w:tabs>
        <w:spacing w:after="200" w:line="240" w:lineRule="auto"/>
        <w:ind w:leftChars="0" w:firstLineChars="0"/>
        <w:jc w:val="left"/>
        <w:rPr>
          <w:rFonts w:cs="Calibri"/>
          <w:color w:val="000000"/>
        </w:rPr>
      </w:pPr>
      <w:r w:rsidRPr="004A4BAD">
        <w:rPr>
          <w:rFonts w:cs="Calibri"/>
          <w:color w:val="000000"/>
          <w:sz w:val="22"/>
          <w:szCs w:val="22"/>
        </w:rPr>
        <w:t>The minimum Call</w:t>
      </w:r>
      <w:r w:rsidR="00647008">
        <w:rPr>
          <w:rFonts w:cs="Calibri"/>
          <w:color w:val="000000"/>
          <w:sz w:val="22"/>
          <w:szCs w:val="22"/>
        </w:rPr>
        <w:t>-</w:t>
      </w:r>
      <w:r w:rsidRPr="004A4BAD">
        <w:rPr>
          <w:rFonts w:cs="Calibri"/>
          <w:color w:val="000000"/>
          <w:sz w:val="22"/>
          <w:szCs w:val="22"/>
        </w:rPr>
        <w:t>Off Contract value for a multi-phase project delivery is £3,000,000.</w:t>
      </w:r>
    </w:p>
    <w:p w14:paraId="787CBB0E" w14:textId="77777777" w:rsidR="00646599" w:rsidRDefault="00646599" w:rsidP="004A4BAD">
      <w:pPr>
        <w:tabs>
          <w:tab w:val="left" w:pos="1276"/>
        </w:tabs>
        <w:spacing w:line="240" w:lineRule="auto"/>
        <w:ind w:left="0" w:hanging="2"/>
        <w:jc w:val="left"/>
        <w:rPr>
          <w:rFonts w:ascii="Calibri" w:eastAsia="Calibri" w:hAnsi="Calibri" w:cs="Calibri"/>
          <w:color w:val="000000"/>
          <w:sz w:val="22"/>
          <w:szCs w:val="22"/>
        </w:rPr>
      </w:pPr>
    </w:p>
    <w:p w14:paraId="6421122D" w14:textId="77777777" w:rsidR="00646599" w:rsidRDefault="00646599" w:rsidP="004A4BAD">
      <w:pPr>
        <w:tabs>
          <w:tab w:val="left" w:pos="1276"/>
        </w:tabs>
        <w:spacing w:line="240" w:lineRule="auto"/>
        <w:ind w:left="0" w:hanging="2"/>
        <w:jc w:val="left"/>
        <w:rPr>
          <w:rFonts w:ascii="Calibri" w:eastAsia="Calibri" w:hAnsi="Calibri" w:cs="Calibri"/>
          <w:color w:val="000000"/>
          <w:sz w:val="22"/>
          <w:szCs w:val="22"/>
        </w:rPr>
      </w:pPr>
    </w:p>
    <w:p w14:paraId="6C451196" w14:textId="6FDE72C2" w:rsidR="00840D48" w:rsidRDefault="004A509F" w:rsidP="004A4BAD">
      <w:pPr>
        <w:numPr>
          <w:ilvl w:val="1"/>
          <w:numId w:val="1"/>
        </w:numPr>
        <w:tabs>
          <w:tab w:val="left" w:pos="1276"/>
        </w:tabs>
        <w:spacing w:line="240" w:lineRule="auto"/>
        <w:ind w:left="0" w:hanging="2"/>
        <w:jc w:val="left"/>
        <w:rPr>
          <w:rFonts w:ascii="Calibri" w:eastAsia="Calibri" w:hAnsi="Calibri" w:cs="Calibri"/>
          <w:color w:val="000000"/>
        </w:rPr>
      </w:pPr>
      <w:r>
        <w:rPr>
          <w:rFonts w:ascii="Calibri" w:eastAsia="Calibri" w:hAnsi="Calibri" w:cs="Calibri"/>
          <w:b/>
          <w:color w:val="000000"/>
          <w:sz w:val="22"/>
          <w:szCs w:val="22"/>
        </w:rPr>
        <w:t xml:space="preserve">Service Provision 1 Lot 4b: Specialist Product Configuration Services </w:t>
      </w:r>
    </w:p>
    <w:p w14:paraId="66B6BB30" w14:textId="5A7D7F8A" w:rsidR="00840D48" w:rsidRPr="004A4BAD" w:rsidRDefault="004A509F" w:rsidP="004A4BAD">
      <w:pPr>
        <w:pStyle w:val="ListParagraph"/>
        <w:numPr>
          <w:ilvl w:val="2"/>
          <w:numId w:val="16"/>
        </w:numPr>
        <w:tabs>
          <w:tab w:val="clear" w:pos="709"/>
          <w:tab w:val="left" w:pos="284"/>
          <w:tab w:val="left" w:pos="1276"/>
        </w:tabs>
        <w:spacing w:line="240" w:lineRule="auto"/>
        <w:ind w:leftChars="0" w:left="284" w:firstLineChars="0" w:hanging="710"/>
        <w:jc w:val="left"/>
        <w:rPr>
          <w:rFonts w:cs="Calibri"/>
          <w:color w:val="222222"/>
          <w:sz w:val="22"/>
          <w:szCs w:val="22"/>
        </w:rPr>
      </w:pPr>
      <w:r w:rsidRPr="00840D48">
        <w:rPr>
          <w:rFonts w:cs="Calibri"/>
          <w:color w:val="222222"/>
          <w:sz w:val="22"/>
          <w:szCs w:val="22"/>
        </w:rPr>
        <w:lastRenderedPageBreak/>
        <w:t>The context of Framework Agreement Lots 4a/b are primarily around the design, build and delivery of digital products and services in configurable (including low-code/no-code) software products and platforms, whether as a net new service or transformational</w:t>
      </w:r>
      <w:r w:rsidRPr="00A6514D">
        <w:rPr>
          <w:rFonts w:cs="Calibri"/>
          <w:color w:val="222222"/>
          <w:sz w:val="22"/>
          <w:szCs w:val="22"/>
        </w:rPr>
        <w:t xml:space="preserve"> of existing systems. In a </w:t>
      </w:r>
      <w:proofErr w:type="spellStart"/>
      <w:r w:rsidRPr="00A6514D">
        <w:rPr>
          <w:rFonts w:cs="Calibri"/>
          <w:color w:val="222222"/>
          <w:sz w:val="22"/>
          <w:szCs w:val="22"/>
        </w:rPr>
        <w:t>Dev</w:t>
      </w:r>
      <w:r w:rsidRPr="00840D48">
        <w:rPr>
          <w:rFonts w:cs="Calibri"/>
          <w:color w:val="222222"/>
          <w:sz w:val="22"/>
          <w:szCs w:val="22"/>
        </w:rPr>
        <w:t>SecOps</w:t>
      </w:r>
      <w:proofErr w:type="spellEnd"/>
      <w:r w:rsidRPr="00840D48">
        <w:rPr>
          <w:rFonts w:cs="Calibri"/>
          <w:color w:val="222222"/>
          <w:sz w:val="22"/>
          <w:szCs w:val="22"/>
        </w:rPr>
        <w:t xml:space="preserve"> context buyers will often commission build services with the intent that the same teams, responsible for delivery up to </w:t>
      </w:r>
      <w:r w:rsidR="00840D48">
        <w:rPr>
          <w:rFonts w:cs="Calibri"/>
          <w:color w:val="222222"/>
          <w:sz w:val="22"/>
          <w:szCs w:val="22"/>
        </w:rPr>
        <w:t>L</w:t>
      </w:r>
      <w:r w:rsidRPr="00840D48">
        <w:rPr>
          <w:rFonts w:cs="Calibri"/>
          <w:color w:val="222222"/>
          <w:sz w:val="22"/>
          <w:szCs w:val="22"/>
        </w:rPr>
        <w:t>ive/</w:t>
      </w:r>
      <w:r w:rsidR="004445D1" w:rsidRPr="00840D48">
        <w:rPr>
          <w:rFonts w:cs="Calibri"/>
          <w:color w:val="222222"/>
          <w:sz w:val="22"/>
          <w:szCs w:val="22"/>
        </w:rPr>
        <w:t>H</w:t>
      </w:r>
      <w:r w:rsidRPr="00840D48">
        <w:rPr>
          <w:rFonts w:cs="Calibri"/>
          <w:color w:val="222222"/>
          <w:sz w:val="22"/>
          <w:szCs w:val="22"/>
        </w:rPr>
        <w:t xml:space="preserve">ypercare, will also run and optimise the services once they have entered into the application maintenance/support/run phase. Commissioning such run services is permissible under Lot 4 as an ancillary to or run-on of application design and build services delivered under Lot 4. </w:t>
      </w:r>
    </w:p>
    <w:p w14:paraId="48BE9263" w14:textId="2F4A7C06" w:rsidR="00840D48" w:rsidRPr="00840D48" w:rsidRDefault="004A509F" w:rsidP="004A4BAD">
      <w:pPr>
        <w:pStyle w:val="ListParagraph"/>
        <w:numPr>
          <w:ilvl w:val="2"/>
          <w:numId w:val="16"/>
        </w:numPr>
        <w:tabs>
          <w:tab w:val="clear" w:pos="709"/>
          <w:tab w:val="left" w:pos="284"/>
          <w:tab w:val="left" w:pos="1276"/>
        </w:tabs>
        <w:spacing w:line="240" w:lineRule="auto"/>
        <w:ind w:leftChars="0" w:left="284" w:firstLineChars="0" w:hanging="710"/>
        <w:jc w:val="left"/>
        <w:rPr>
          <w:rFonts w:cs="Calibri"/>
          <w:color w:val="000000"/>
        </w:rPr>
      </w:pPr>
      <w:r w:rsidRPr="004A4BAD">
        <w:rPr>
          <w:rFonts w:cs="Calibri"/>
          <w:color w:val="222222"/>
          <w:sz w:val="22"/>
          <w:szCs w:val="22"/>
        </w:rPr>
        <w:t xml:space="preserve">Application maintenance/support/run cannot be commissioned solely as a core service under this lot. These services can only be commissioned alongside commissioning of a core delivery service. Core delivery services are described in </w:t>
      </w:r>
      <w:r w:rsidR="00AE0879">
        <w:rPr>
          <w:rFonts w:cs="Calibri"/>
          <w:color w:val="222222"/>
          <w:sz w:val="22"/>
          <w:szCs w:val="22"/>
        </w:rPr>
        <w:t>paragraphs</w:t>
      </w:r>
      <w:r w:rsidR="00AE0879" w:rsidRPr="004A4BAD">
        <w:rPr>
          <w:rFonts w:cs="Calibri"/>
          <w:color w:val="222222"/>
          <w:sz w:val="22"/>
          <w:szCs w:val="22"/>
        </w:rPr>
        <w:t xml:space="preserve"> </w:t>
      </w:r>
      <w:r w:rsidRPr="004A4BAD">
        <w:rPr>
          <w:rFonts w:cs="Calibri"/>
          <w:color w:val="222222"/>
          <w:sz w:val="22"/>
          <w:szCs w:val="22"/>
        </w:rPr>
        <w:t>2.</w:t>
      </w:r>
      <w:r w:rsidR="00A6514D">
        <w:rPr>
          <w:rFonts w:cs="Calibri"/>
          <w:color w:val="222222"/>
          <w:sz w:val="22"/>
          <w:szCs w:val="22"/>
        </w:rPr>
        <w:t>6</w:t>
      </w:r>
      <w:r w:rsidRPr="004A4BAD">
        <w:rPr>
          <w:rFonts w:cs="Calibri"/>
          <w:color w:val="222222"/>
          <w:sz w:val="22"/>
          <w:szCs w:val="22"/>
        </w:rPr>
        <w:t>.</w:t>
      </w:r>
      <w:r w:rsidR="00A6514D">
        <w:rPr>
          <w:rFonts w:cs="Calibri"/>
          <w:color w:val="222222"/>
          <w:sz w:val="22"/>
          <w:szCs w:val="22"/>
        </w:rPr>
        <w:t>3</w:t>
      </w:r>
      <w:r w:rsidRPr="004A4BAD">
        <w:rPr>
          <w:rFonts w:cs="Calibri"/>
          <w:color w:val="222222"/>
          <w:sz w:val="22"/>
          <w:szCs w:val="22"/>
        </w:rPr>
        <w:t>.1, 2.</w:t>
      </w:r>
      <w:r w:rsidR="00A6514D">
        <w:rPr>
          <w:rFonts w:cs="Calibri"/>
          <w:color w:val="222222"/>
          <w:sz w:val="22"/>
          <w:szCs w:val="22"/>
        </w:rPr>
        <w:t>6</w:t>
      </w:r>
      <w:r w:rsidRPr="004A4BAD">
        <w:rPr>
          <w:rFonts w:cs="Calibri"/>
          <w:color w:val="222222"/>
          <w:sz w:val="22"/>
          <w:szCs w:val="22"/>
        </w:rPr>
        <w:t>.</w:t>
      </w:r>
      <w:r w:rsidR="00A6514D">
        <w:rPr>
          <w:rFonts w:cs="Calibri"/>
          <w:color w:val="222222"/>
          <w:sz w:val="22"/>
          <w:szCs w:val="22"/>
        </w:rPr>
        <w:t>3</w:t>
      </w:r>
      <w:r w:rsidRPr="004A4BAD">
        <w:rPr>
          <w:rFonts w:cs="Calibri"/>
          <w:color w:val="222222"/>
          <w:sz w:val="22"/>
          <w:szCs w:val="22"/>
        </w:rPr>
        <w:t>.2, 2.</w:t>
      </w:r>
      <w:r w:rsidR="00A6514D">
        <w:rPr>
          <w:rFonts w:cs="Calibri"/>
          <w:color w:val="222222"/>
          <w:sz w:val="22"/>
          <w:szCs w:val="22"/>
        </w:rPr>
        <w:t>6</w:t>
      </w:r>
      <w:r w:rsidRPr="004A4BAD">
        <w:rPr>
          <w:rFonts w:cs="Calibri"/>
          <w:color w:val="222222"/>
          <w:sz w:val="22"/>
          <w:szCs w:val="22"/>
        </w:rPr>
        <w:t>.</w:t>
      </w:r>
      <w:r w:rsidR="00A6514D">
        <w:rPr>
          <w:rFonts w:cs="Calibri"/>
          <w:color w:val="222222"/>
          <w:sz w:val="22"/>
          <w:szCs w:val="22"/>
        </w:rPr>
        <w:t>3</w:t>
      </w:r>
      <w:r w:rsidRPr="004A4BAD">
        <w:rPr>
          <w:rFonts w:cs="Calibri"/>
          <w:color w:val="222222"/>
          <w:sz w:val="22"/>
          <w:szCs w:val="22"/>
        </w:rPr>
        <w:t>.3, 2.</w:t>
      </w:r>
      <w:r w:rsidR="00A6514D">
        <w:rPr>
          <w:rFonts w:cs="Calibri"/>
          <w:color w:val="222222"/>
          <w:sz w:val="22"/>
          <w:szCs w:val="22"/>
        </w:rPr>
        <w:t>6</w:t>
      </w:r>
      <w:r w:rsidRPr="004A4BAD">
        <w:rPr>
          <w:rFonts w:cs="Calibri"/>
          <w:color w:val="222222"/>
          <w:sz w:val="22"/>
          <w:szCs w:val="22"/>
        </w:rPr>
        <w:t>.</w:t>
      </w:r>
      <w:r w:rsidR="00A6514D">
        <w:rPr>
          <w:rFonts w:cs="Calibri"/>
          <w:color w:val="222222"/>
          <w:sz w:val="22"/>
          <w:szCs w:val="22"/>
        </w:rPr>
        <w:t>3</w:t>
      </w:r>
      <w:r w:rsidRPr="004A4BAD">
        <w:rPr>
          <w:rFonts w:cs="Calibri"/>
          <w:color w:val="222222"/>
          <w:sz w:val="22"/>
          <w:szCs w:val="22"/>
        </w:rPr>
        <w:t>.4, 2.</w:t>
      </w:r>
      <w:r w:rsidR="00A6514D">
        <w:rPr>
          <w:rFonts w:cs="Calibri"/>
          <w:color w:val="222222"/>
          <w:sz w:val="22"/>
          <w:szCs w:val="22"/>
        </w:rPr>
        <w:t>6</w:t>
      </w:r>
      <w:r w:rsidRPr="004A4BAD">
        <w:rPr>
          <w:rFonts w:cs="Calibri"/>
          <w:color w:val="222222"/>
          <w:sz w:val="22"/>
          <w:szCs w:val="22"/>
        </w:rPr>
        <w:t>.</w:t>
      </w:r>
      <w:r w:rsidR="00A6514D">
        <w:rPr>
          <w:rFonts w:cs="Calibri"/>
          <w:color w:val="222222"/>
          <w:sz w:val="22"/>
          <w:szCs w:val="22"/>
        </w:rPr>
        <w:t>3</w:t>
      </w:r>
      <w:r w:rsidRPr="004A4BAD">
        <w:rPr>
          <w:rFonts w:cs="Calibri"/>
          <w:color w:val="222222"/>
          <w:sz w:val="22"/>
          <w:szCs w:val="22"/>
        </w:rPr>
        <w:t>.5, 2.</w:t>
      </w:r>
      <w:r w:rsidR="00A6514D">
        <w:rPr>
          <w:rFonts w:cs="Calibri"/>
          <w:color w:val="222222"/>
          <w:sz w:val="22"/>
          <w:szCs w:val="22"/>
        </w:rPr>
        <w:t>6</w:t>
      </w:r>
      <w:r w:rsidRPr="004A4BAD">
        <w:rPr>
          <w:rFonts w:cs="Calibri"/>
          <w:color w:val="222222"/>
          <w:sz w:val="22"/>
          <w:szCs w:val="22"/>
        </w:rPr>
        <w:t>.</w:t>
      </w:r>
      <w:r w:rsidR="00A6514D">
        <w:rPr>
          <w:rFonts w:cs="Calibri"/>
          <w:color w:val="222222"/>
          <w:sz w:val="22"/>
          <w:szCs w:val="22"/>
        </w:rPr>
        <w:t>3</w:t>
      </w:r>
      <w:r w:rsidRPr="004A4BAD">
        <w:rPr>
          <w:rFonts w:cs="Calibri"/>
          <w:color w:val="222222"/>
          <w:sz w:val="22"/>
          <w:szCs w:val="22"/>
        </w:rPr>
        <w:t>.6 Services that are solely focused on DevOps support for live services as referenced as 2.</w:t>
      </w:r>
      <w:r w:rsidR="00A6514D">
        <w:rPr>
          <w:rFonts w:cs="Calibri"/>
          <w:color w:val="222222"/>
          <w:sz w:val="22"/>
          <w:szCs w:val="22"/>
        </w:rPr>
        <w:t>6</w:t>
      </w:r>
      <w:r w:rsidRPr="004A4BAD">
        <w:rPr>
          <w:rFonts w:cs="Calibri"/>
          <w:color w:val="222222"/>
          <w:sz w:val="22"/>
          <w:szCs w:val="22"/>
        </w:rPr>
        <w:t>.</w:t>
      </w:r>
      <w:r w:rsidR="00A6514D">
        <w:rPr>
          <w:rFonts w:cs="Calibri"/>
          <w:color w:val="222222"/>
          <w:sz w:val="22"/>
          <w:szCs w:val="22"/>
        </w:rPr>
        <w:t>3</w:t>
      </w:r>
      <w:r w:rsidRPr="004A4BAD">
        <w:rPr>
          <w:rFonts w:cs="Calibri"/>
          <w:color w:val="222222"/>
          <w:sz w:val="22"/>
          <w:szCs w:val="22"/>
        </w:rPr>
        <w:t>.1 and ‘run and service optimisation’ referenced at 2.</w:t>
      </w:r>
      <w:r w:rsidR="00A6514D">
        <w:rPr>
          <w:rFonts w:cs="Calibri"/>
          <w:color w:val="222222"/>
          <w:sz w:val="22"/>
          <w:szCs w:val="22"/>
        </w:rPr>
        <w:t>6</w:t>
      </w:r>
      <w:r w:rsidRPr="004A4BAD">
        <w:rPr>
          <w:rFonts w:cs="Calibri"/>
          <w:color w:val="222222"/>
          <w:sz w:val="22"/>
          <w:szCs w:val="22"/>
        </w:rPr>
        <w:t>.</w:t>
      </w:r>
      <w:r w:rsidR="00A6514D">
        <w:rPr>
          <w:rFonts w:cs="Calibri"/>
          <w:color w:val="222222"/>
          <w:sz w:val="22"/>
          <w:szCs w:val="22"/>
        </w:rPr>
        <w:t>3</w:t>
      </w:r>
      <w:r w:rsidRPr="004A4BAD">
        <w:rPr>
          <w:rFonts w:cs="Calibri"/>
          <w:color w:val="222222"/>
          <w:sz w:val="22"/>
          <w:szCs w:val="22"/>
        </w:rPr>
        <w:t>.3 are optional/ancillary services and cannot be commissioned without commissioning  a core delivery  service.</w:t>
      </w:r>
    </w:p>
    <w:p w14:paraId="027AB64B" w14:textId="5784AE32" w:rsidR="00840D48" w:rsidRPr="004A4BAD" w:rsidRDefault="004A509F" w:rsidP="004A4BAD">
      <w:pPr>
        <w:pStyle w:val="ListParagraph"/>
        <w:numPr>
          <w:ilvl w:val="2"/>
          <w:numId w:val="16"/>
        </w:numPr>
        <w:tabs>
          <w:tab w:val="clear" w:pos="709"/>
          <w:tab w:val="left" w:pos="284"/>
          <w:tab w:val="left" w:pos="1276"/>
        </w:tabs>
        <w:spacing w:line="240" w:lineRule="auto"/>
        <w:ind w:leftChars="0" w:left="284" w:firstLineChars="0" w:hanging="710"/>
        <w:jc w:val="left"/>
        <w:rPr>
          <w:rFonts w:cs="Calibri"/>
          <w:color w:val="000000"/>
        </w:rPr>
      </w:pPr>
      <w:r w:rsidRPr="004A4BAD">
        <w:rPr>
          <w:rFonts w:cs="Calibri"/>
          <w:color w:val="000000"/>
          <w:sz w:val="22"/>
          <w:szCs w:val="22"/>
        </w:rPr>
        <w:t>Where requested by the Buyer, Suppliers will provide a range of Services and will deliver specialist product configuration Services to the Buyer. Services may include but are not limited to:</w:t>
      </w:r>
    </w:p>
    <w:p w14:paraId="62558016" w14:textId="0EA36F00" w:rsidR="00840D48" w:rsidRPr="004A4BAD" w:rsidRDefault="004A509F" w:rsidP="004A4BAD">
      <w:pPr>
        <w:pStyle w:val="ListParagraph"/>
        <w:numPr>
          <w:ilvl w:val="3"/>
          <w:numId w:val="16"/>
        </w:numPr>
        <w:tabs>
          <w:tab w:val="clear" w:pos="709"/>
          <w:tab w:val="left" w:pos="284"/>
          <w:tab w:val="left" w:pos="1276"/>
        </w:tabs>
        <w:spacing w:line="240" w:lineRule="auto"/>
        <w:ind w:leftChars="0" w:left="567" w:firstLineChars="0" w:hanging="709"/>
        <w:jc w:val="left"/>
        <w:rPr>
          <w:rFonts w:cs="Calibri"/>
          <w:color w:val="000000"/>
        </w:rPr>
      </w:pPr>
      <w:r w:rsidRPr="004A4BAD">
        <w:rPr>
          <w:rFonts w:cs="Calibri"/>
          <w:color w:val="000000"/>
          <w:sz w:val="22"/>
          <w:szCs w:val="22"/>
        </w:rPr>
        <w:t>DevOps Services support for ongoing live services;  </w:t>
      </w:r>
    </w:p>
    <w:p w14:paraId="7780C880" w14:textId="0A10D7C1" w:rsidR="00840D48" w:rsidRPr="004A4BAD" w:rsidRDefault="004A509F" w:rsidP="004A4BAD">
      <w:pPr>
        <w:pStyle w:val="ListParagraph"/>
        <w:numPr>
          <w:ilvl w:val="3"/>
          <w:numId w:val="16"/>
        </w:numPr>
        <w:tabs>
          <w:tab w:val="clear" w:pos="709"/>
          <w:tab w:val="left" w:pos="284"/>
          <w:tab w:val="left" w:pos="1276"/>
        </w:tabs>
        <w:spacing w:line="240" w:lineRule="auto"/>
        <w:ind w:leftChars="0" w:left="567" w:firstLineChars="0" w:hanging="709"/>
        <w:jc w:val="left"/>
        <w:rPr>
          <w:rFonts w:cs="Calibri"/>
          <w:color w:val="000000"/>
        </w:rPr>
      </w:pPr>
      <w:r w:rsidRPr="004A4BAD">
        <w:rPr>
          <w:rFonts w:cs="Calibri"/>
          <w:color w:val="000000"/>
          <w:sz w:val="22"/>
          <w:szCs w:val="22"/>
        </w:rPr>
        <w:t xml:space="preserve">Digital </w:t>
      </w:r>
      <w:r w:rsidR="00A6514D">
        <w:rPr>
          <w:rFonts w:cs="Calibri"/>
          <w:color w:val="000000"/>
          <w:sz w:val="22"/>
          <w:szCs w:val="22"/>
        </w:rPr>
        <w:t>d</w:t>
      </w:r>
      <w:r w:rsidRPr="004A4BAD">
        <w:rPr>
          <w:rFonts w:cs="Calibri"/>
          <w:color w:val="000000"/>
          <w:sz w:val="22"/>
          <w:szCs w:val="22"/>
        </w:rPr>
        <w:t>esign/</w:t>
      </w:r>
      <w:r w:rsidR="00A6514D">
        <w:rPr>
          <w:rFonts w:cs="Calibri"/>
          <w:color w:val="000000"/>
          <w:sz w:val="22"/>
          <w:szCs w:val="22"/>
        </w:rPr>
        <w:t>e</w:t>
      </w:r>
      <w:r w:rsidRPr="004A4BAD">
        <w:rPr>
          <w:rFonts w:cs="Calibri"/>
          <w:color w:val="000000"/>
          <w:sz w:val="22"/>
          <w:szCs w:val="22"/>
        </w:rPr>
        <w:t xml:space="preserve">arly </w:t>
      </w:r>
      <w:r w:rsidR="00A6514D">
        <w:rPr>
          <w:rFonts w:cs="Calibri"/>
          <w:color w:val="000000"/>
          <w:sz w:val="22"/>
          <w:szCs w:val="22"/>
        </w:rPr>
        <w:t>d</w:t>
      </w:r>
      <w:r w:rsidRPr="004A4BAD">
        <w:rPr>
          <w:rFonts w:cs="Calibri"/>
          <w:color w:val="000000"/>
          <w:sz w:val="22"/>
          <w:szCs w:val="22"/>
        </w:rPr>
        <w:t xml:space="preserve">elivery </w:t>
      </w:r>
      <w:r w:rsidR="00A6514D">
        <w:rPr>
          <w:rFonts w:cs="Calibri"/>
          <w:color w:val="000000"/>
          <w:sz w:val="22"/>
          <w:szCs w:val="22"/>
        </w:rPr>
        <w:t>s</w:t>
      </w:r>
      <w:r w:rsidRPr="004A4BAD">
        <w:rPr>
          <w:rFonts w:cs="Calibri"/>
          <w:color w:val="000000"/>
          <w:sz w:val="22"/>
          <w:szCs w:val="22"/>
        </w:rPr>
        <w:t xml:space="preserve">ervices. Either separately or combined discovery (as extended under </w:t>
      </w:r>
      <w:r w:rsidR="00A6514D">
        <w:rPr>
          <w:rFonts w:cs="Calibri"/>
          <w:color w:val="000000"/>
          <w:sz w:val="22"/>
          <w:szCs w:val="22"/>
        </w:rPr>
        <w:t>e</w:t>
      </w:r>
      <w:r w:rsidRPr="004A4BAD">
        <w:rPr>
          <w:rFonts w:cs="Calibri"/>
          <w:color w:val="000000"/>
          <w:sz w:val="22"/>
          <w:szCs w:val="22"/>
        </w:rPr>
        <w:t xml:space="preserve">xtended discovery under </w:t>
      </w:r>
      <w:r w:rsidR="00A6514D">
        <w:rPr>
          <w:rFonts w:cs="Calibri"/>
          <w:color w:val="000000"/>
          <w:sz w:val="22"/>
          <w:szCs w:val="22"/>
        </w:rPr>
        <w:t>p</w:t>
      </w:r>
      <w:r w:rsidRPr="004A4BAD">
        <w:rPr>
          <w:rFonts w:cs="Calibri"/>
          <w:color w:val="000000"/>
          <w:sz w:val="22"/>
          <w:szCs w:val="22"/>
        </w:rPr>
        <w:t>aragraph below) and /or Alpha phases;  </w:t>
      </w:r>
    </w:p>
    <w:p w14:paraId="1C024421" w14:textId="7C84A99E" w:rsidR="00840D48" w:rsidRPr="004A4BAD" w:rsidRDefault="004A509F" w:rsidP="004A4BAD">
      <w:pPr>
        <w:pStyle w:val="ListParagraph"/>
        <w:numPr>
          <w:ilvl w:val="3"/>
          <w:numId w:val="16"/>
        </w:numPr>
        <w:tabs>
          <w:tab w:val="clear" w:pos="709"/>
          <w:tab w:val="left" w:pos="284"/>
          <w:tab w:val="left" w:pos="1276"/>
        </w:tabs>
        <w:spacing w:line="240" w:lineRule="auto"/>
        <w:ind w:leftChars="0" w:left="567" w:firstLineChars="0" w:hanging="709"/>
        <w:jc w:val="left"/>
        <w:rPr>
          <w:rFonts w:cs="Calibri"/>
          <w:color w:val="000000"/>
        </w:rPr>
      </w:pPr>
      <w:r w:rsidRPr="004A4BAD">
        <w:rPr>
          <w:rFonts w:cs="Calibri"/>
          <w:color w:val="000000"/>
          <w:sz w:val="22"/>
          <w:szCs w:val="22"/>
        </w:rPr>
        <w:t xml:space="preserve">Build and </w:t>
      </w:r>
      <w:r w:rsidR="00A6514D">
        <w:rPr>
          <w:rFonts w:cs="Calibri"/>
          <w:color w:val="000000"/>
          <w:sz w:val="22"/>
          <w:szCs w:val="22"/>
        </w:rPr>
        <w:t>t</w:t>
      </w:r>
      <w:r w:rsidRPr="004A4BAD">
        <w:rPr>
          <w:rFonts w:cs="Calibri"/>
          <w:color w:val="000000"/>
          <w:sz w:val="22"/>
          <w:szCs w:val="22"/>
        </w:rPr>
        <w:t xml:space="preserve">ransition </w:t>
      </w:r>
      <w:r w:rsidR="00A6514D">
        <w:rPr>
          <w:rFonts w:cs="Calibri"/>
          <w:color w:val="000000"/>
          <w:sz w:val="22"/>
          <w:szCs w:val="22"/>
        </w:rPr>
        <w:t>s</w:t>
      </w:r>
      <w:r w:rsidRPr="004A4BAD">
        <w:rPr>
          <w:rFonts w:cs="Calibri"/>
          <w:color w:val="000000"/>
          <w:sz w:val="22"/>
          <w:szCs w:val="22"/>
        </w:rPr>
        <w:t>ervices either separately combining Beta phase and/or retirement phases (including transition to Live). Buyers may choose to run a separate competition for DevOps Services specific to Live running of a service or product;  </w:t>
      </w:r>
    </w:p>
    <w:p w14:paraId="7FA1B075" w14:textId="585D10AA" w:rsidR="00840D48" w:rsidRPr="004A4BAD" w:rsidRDefault="004A509F" w:rsidP="004A4BAD">
      <w:pPr>
        <w:pStyle w:val="ListParagraph"/>
        <w:numPr>
          <w:ilvl w:val="3"/>
          <w:numId w:val="16"/>
        </w:numPr>
        <w:tabs>
          <w:tab w:val="clear" w:pos="709"/>
          <w:tab w:val="left" w:pos="284"/>
          <w:tab w:val="left" w:pos="1276"/>
        </w:tabs>
        <w:spacing w:line="240" w:lineRule="auto"/>
        <w:ind w:leftChars="0" w:left="567" w:firstLineChars="0" w:hanging="709"/>
        <w:jc w:val="left"/>
        <w:rPr>
          <w:rFonts w:cs="Calibri"/>
          <w:color w:val="000000"/>
        </w:rPr>
      </w:pPr>
      <w:r w:rsidRPr="004A4BAD">
        <w:rPr>
          <w:rFonts w:cs="Calibri"/>
          <w:color w:val="000000"/>
          <w:sz w:val="22"/>
          <w:szCs w:val="22"/>
        </w:rPr>
        <w:t>End-to-</w:t>
      </w:r>
      <w:r w:rsidR="00A6514D">
        <w:rPr>
          <w:rFonts w:cs="Calibri"/>
          <w:color w:val="000000"/>
          <w:sz w:val="22"/>
          <w:szCs w:val="22"/>
        </w:rPr>
        <w:t>e</w:t>
      </w:r>
      <w:r w:rsidRPr="004A4BAD">
        <w:rPr>
          <w:rFonts w:cs="Calibri"/>
          <w:color w:val="000000"/>
          <w:sz w:val="22"/>
          <w:szCs w:val="22"/>
        </w:rPr>
        <w:t xml:space="preserve">nd </w:t>
      </w:r>
      <w:r w:rsidR="00A6514D">
        <w:rPr>
          <w:rFonts w:cs="Calibri"/>
          <w:color w:val="000000"/>
          <w:sz w:val="22"/>
          <w:szCs w:val="22"/>
        </w:rPr>
        <w:t>d</w:t>
      </w:r>
      <w:r w:rsidRPr="004A4BAD">
        <w:rPr>
          <w:rFonts w:cs="Calibri"/>
          <w:color w:val="000000"/>
          <w:sz w:val="22"/>
          <w:szCs w:val="22"/>
        </w:rPr>
        <w:t xml:space="preserve">evelopment </w:t>
      </w:r>
      <w:r w:rsidR="00A6514D">
        <w:rPr>
          <w:rFonts w:cs="Calibri"/>
          <w:color w:val="000000"/>
          <w:sz w:val="22"/>
          <w:szCs w:val="22"/>
        </w:rPr>
        <w:t>s</w:t>
      </w:r>
      <w:r w:rsidRPr="004A4BAD">
        <w:rPr>
          <w:rFonts w:cs="Calibri"/>
          <w:color w:val="000000"/>
          <w:sz w:val="22"/>
          <w:szCs w:val="22"/>
        </w:rPr>
        <w:t xml:space="preserve">ervices with the ability to combine the full set of agile phases of discovery through to Live running and service optimisation; </w:t>
      </w:r>
    </w:p>
    <w:p w14:paraId="4CCD751E" w14:textId="0A2B0A77" w:rsidR="00840D48" w:rsidRPr="004A4BAD" w:rsidRDefault="004A509F" w:rsidP="004A4BAD">
      <w:pPr>
        <w:pStyle w:val="ListParagraph"/>
        <w:numPr>
          <w:ilvl w:val="3"/>
          <w:numId w:val="16"/>
        </w:numPr>
        <w:tabs>
          <w:tab w:val="clear" w:pos="709"/>
        </w:tabs>
        <w:spacing w:line="240" w:lineRule="auto"/>
        <w:ind w:leftChars="0" w:left="567" w:firstLineChars="0" w:hanging="709"/>
        <w:jc w:val="left"/>
        <w:rPr>
          <w:rFonts w:cs="Calibri"/>
          <w:color w:val="000000"/>
        </w:rPr>
      </w:pPr>
      <w:r w:rsidRPr="004A4BAD">
        <w:rPr>
          <w:rFonts w:cs="Calibri"/>
          <w:color w:val="000000"/>
          <w:sz w:val="22"/>
          <w:szCs w:val="22"/>
        </w:rPr>
        <w:t xml:space="preserve">Data and </w:t>
      </w:r>
      <w:r w:rsidR="00A6514D">
        <w:rPr>
          <w:rFonts w:cs="Calibri"/>
          <w:color w:val="000000"/>
          <w:sz w:val="22"/>
          <w:szCs w:val="22"/>
        </w:rPr>
        <w:t>b</w:t>
      </w:r>
      <w:r w:rsidRPr="004A4BAD">
        <w:rPr>
          <w:rFonts w:cs="Calibri"/>
          <w:color w:val="000000"/>
          <w:sz w:val="22"/>
          <w:szCs w:val="22"/>
        </w:rPr>
        <w:t xml:space="preserve">usiness </w:t>
      </w:r>
      <w:r w:rsidR="00A6514D">
        <w:rPr>
          <w:rFonts w:cs="Calibri"/>
          <w:color w:val="000000"/>
          <w:sz w:val="22"/>
          <w:szCs w:val="22"/>
        </w:rPr>
        <w:t>i</w:t>
      </w:r>
      <w:r w:rsidRPr="004A4BAD">
        <w:rPr>
          <w:rFonts w:cs="Calibri"/>
          <w:color w:val="000000"/>
          <w:sz w:val="22"/>
          <w:szCs w:val="22"/>
        </w:rPr>
        <w:t xml:space="preserve">nformation </w:t>
      </w:r>
      <w:r w:rsidR="00A6514D">
        <w:rPr>
          <w:rFonts w:cs="Calibri"/>
          <w:color w:val="000000"/>
          <w:sz w:val="22"/>
          <w:szCs w:val="22"/>
        </w:rPr>
        <w:t>m</w:t>
      </w:r>
      <w:r w:rsidRPr="004A4BAD">
        <w:rPr>
          <w:rFonts w:cs="Calibri"/>
          <w:color w:val="000000"/>
          <w:sz w:val="22"/>
          <w:szCs w:val="22"/>
        </w:rPr>
        <w:t xml:space="preserve">anagement </w:t>
      </w:r>
      <w:r w:rsidR="00A6514D">
        <w:rPr>
          <w:rFonts w:cs="Calibri"/>
          <w:color w:val="000000"/>
          <w:sz w:val="22"/>
          <w:szCs w:val="22"/>
        </w:rPr>
        <w:t>s</w:t>
      </w:r>
      <w:r w:rsidRPr="004A4BAD">
        <w:rPr>
          <w:rFonts w:cs="Calibri"/>
          <w:color w:val="000000"/>
          <w:sz w:val="22"/>
          <w:szCs w:val="22"/>
        </w:rPr>
        <w:t>ervices primarily targeted at building, enhancing, and maintaining data assets, migrating data from one system to another and analysis and reporting from such data assets; and</w:t>
      </w:r>
    </w:p>
    <w:p w14:paraId="7553A08C" w14:textId="24BD86F2" w:rsidR="00646599" w:rsidRPr="004A4BAD" w:rsidRDefault="004A509F" w:rsidP="004A4BAD">
      <w:pPr>
        <w:pStyle w:val="ListParagraph"/>
        <w:numPr>
          <w:ilvl w:val="3"/>
          <w:numId w:val="16"/>
        </w:numPr>
        <w:tabs>
          <w:tab w:val="clear" w:pos="709"/>
          <w:tab w:val="left" w:pos="567"/>
        </w:tabs>
        <w:spacing w:line="240" w:lineRule="auto"/>
        <w:ind w:leftChars="0" w:left="567" w:firstLineChars="0" w:hanging="709"/>
        <w:jc w:val="left"/>
        <w:rPr>
          <w:rFonts w:cs="Calibri"/>
          <w:color w:val="000000"/>
        </w:rPr>
      </w:pPr>
      <w:r w:rsidRPr="004A4BAD">
        <w:rPr>
          <w:rFonts w:cs="Calibri"/>
          <w:color w:val="000000"/>
          <w:sz w:val="22"/>
          <w:szCs w:val="22"/>
        </w:rPr>
        <w:t xml:space="preserve">Knowledge </w:t>
      </w:r>
      <w:r w:rsidR="00A6514D">
        <w:rPr>
          <w:rFonts w:cs="Calibri"/>
          <w:color w:val="000000"/>
          <w:sz w:val="22"/>
          <w:szCs w:val="22"/>
        </w:rPr>
        <w:t>t</w:t>
      </w:r>
      <w:r w:rsidRPr="004A4BAD">
        <w:rPr>
          <w:rFonts w:cs="Calibri"/>
          <w:color w:val="000000"/>
          <w:sz w:val="22"/>
          <w:szCs w:val="22"/>
        </w:rPr>
        <w:t xml:space="preserve">ransfer and </w:t>
      </w:r>
      <w:r w:rsidR="00A6514D">
        <w:rPr>
          <w:rFonts w:cs="Calibri"/>
          <w:color w:val="000000"/>
          <w:sz w:val="22"/>
          <w:szCs w:val="22"/>
        </w:rPr>
        <w:t>s</w:t>
      </w:r>
      <w:r w:rsidRPr="004A4BAD">
        <w:rPr>
          <w:rFonts w:cs="Calibri"/>
          <w:color w:val="000000"/>
          <w:sz w:val="22"/>
          <w:szCs w:val="22"/>
        </w:rPr>
        <w:t xml:space="preserve">kills </w:t>
      </w:r>
      <w:r w:rsidR="00A6514D">
        <w:rPr>
          <w:rFonts w:cs="Calibri"/>
          <w:color w:val="000000"/>
          <w:sz w:val="22"/>
          <w:szCs w:val="22"/>
        </w:rPr>
        <w:t>d</w:t>
      </w:r>
      <w:r w:rsidRPr="004A4BAD">
        <w:rPr>
          <w:rFonts w:cs="Calibri"/>
          <w:color w:val="000000"/>
          <w:sz w:val="22"/>
          <w:szCs w:val="22"/>
        </w:rPr>
        <w:t>evelopment to support the Intelligent Client capability of the Buyer.</w:t>
      </w:r>
    </w:p>
    <w:p w14:paraId="3B0242B3" w14:textId="0017D5D2" w:rsidR="00646599" w:rsidRPr="004A4BAD" w:rsidRDefault="004A509F" w:rsidP="004A4BAD">
      <w:pPr>
        <w:pStyle w:val="ListParagraph"/>
        <w:numPr>
          <w:ilvl w:val="2"/>
          <w:numId w:val="16"/>
        </w:numPr>
        <w:tabs>
          <w:tab w:val="clear" w:pos="709"/>
        </w:tabs>
        <w:ind w:leftChars="0" w:left="284" w:firstLineChars="0" w:hanging="710"/>
        <w:rPr>
          <w:color w:val="auto"/>
          <w:sz w:val="22"/>
          <w:szCs w:val="22"/>
        </w:rPr>
      </w:pPr>
      <w:r w:rsidRPr="004A4BAD">
        <w:rPr>
          <w:color w:val="auto"/>
          <w:sz w:val="22"/>
          <w:szCs w:val="22"/>
        </w:rPr>
        <w:t xml:space="preserve">The Supplier will be expected to work according to the Technology Code of Practice; the GDS Service Manual; any </w:t>
      </w:r>
      <w:r w:rsidR="00A6514D">
        <w:rPr>
          <w:color w:val="auto"/>
          <w:sz w:val="22"/>
          <w:szCs w:val="22"/>
        </w:rPr>
        <w:t>o</w:t>
      </w:r>
      <w:r w:rsidRPr="004A4BAD">
        <w:rPr>
          <w:color w:val="auto"/>
          <w:sz w:val="22"/>
          <w:szCs w:val="22"/>
        </w:rPr>
        <w:t xml:space="preserve">perating </w:t>
      </w:r>
      <w:r w:rsidR="00A6514D">
        <w:rPr>
          <w:color w:val="auto"/>
          <w:sz w:val="22"/>
          <w:szCs w:val="22"/>
        </w:rPr>
        <w:t>s</w:t>
      </w:r>
      <w:r w:rsidRPr="004A4BAD">
        <w:rPr>
          <w:color w:val="auto"/>
          <w:sz w:val="22"/>
          <w:szCs w:val="22"/>
        </w:rPr>
        <w:t>tandards</w:t>
      </w:r>
      <w:r w:rsidR="00A6514D">
        <w:rPr>
          <w:color w:val="auto"/>
          <w:sz w:val="22"/>
          <w:szCs w:val="22"/>
        </w:rPr>
        <w:t xml:space="preserve"> required by the Buyer. </w:t>
      </w:r>
    </w:p>
    <w:p w14:paraId="60C599E7" w14:textId="77777777" w:rsidR="00646599" w:rsidRDefault="00646599" w:rsidP="004A4BAD">
      <w:pPr>
        <w:spacing w:line="240" w:lineRule="auto"/>
        <w:ind w:left="0" w:hanging="2"/>
        <w:jc w:val="left"/>
        <w:rPr>
          <w:rFonts w:ascii="Calibri" w:eastAsia="Calibri" w:hAnsi="Calibri" w:cs="Calibri"/>
          <w:color w:val="000000"/>
          <w:sz w:val="22"/>
          <w:szCs w:val="22"/>
        </w:rPr>
      </w:pPr>
    </w:p>
    <w:p w14:paraId="17AE1AB2" w14:textId="2D729AA1" w:rsidR="00646599" w:rsidRDefault="004A509F" w:rsidP="004A4BAD">
      <w:pPr>
        <w:numPr>
          <w:ilvl w:val="2"/>
          <w:numId w:val="16"/>
        </w:numPr>
        <w:tabs>
          <w:tab w:val="left" w:pos="1276"/>
        </w:tabs>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 xml:space="preserve">DevOps Services </w:t>
      </w:r>
    </w:p>
    <w:p w14:paraId="0D42E819" w14:textId="20A2D4F4" w:rsidR="00646599" w:rsidRDefault="004A509F" w:rsidP="004A4BAD">
      <w:pPr>
        <w:numPr>
          <w:ilvl w:val="3"/>
          <w:numId w:val="16"/>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 xml:space="preserve">A stable, retained core services team to provide service stability, enhancements, maintenance and operational support to products and platforms; </w:t>
      </w:r>
    </w:p>
    <w:p w14:paraId="5ACEBADB" w14:textId="21D05A2D" w:rsidR="00646599" w:rsidRDefault="004A509F" w:rsidP="004A4BAD">
      <w:pPr>
        <w:numPr>
          <w:ilvl w:val="3"/>
          <w:numId w:val="16"/>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Burst capacity where required to deal with major service enhancements or optimisation projects, demand peaks, hyper-care support or significant fault identification and resolution</w:t>
      </w:r>
      <w:r w:rsidR="0057276B">
        <w:rPr>
          <w:rFonts w:ascii="Calibri" w:eastAsia="Calibri" w:hAnsi="Calibri" w:cs="Calibri"/>
          <w:color w:val="000000"/>
          <w:sz w:val="22"/>
          <w:szCs w:val="22"/>
        </w:rPr>
        <w:t>;</w:t>
      </w:r>
      <w:r>
        <w:rPr>
          <w:rFonts w:ascii="Calibri" w:eastAsia="Calibri" w:hAnsi="Calibri" w:cs="Calibri"/>
          <w:color w:val="000000"/>
          <w:sz w:val="22"/>
          <w:szCs w:val="22"/>
        </w:rPr>
        <w:t xml:space="preserve"> </w:t>
      </w:r>
    </w:p>
    <w:p w14:paraId="47E3511B" w14:textId="5C470214" w:rsidR="00646599" w:rsidRDefault="0057276B" w:rsidP="004A4BAD">
      <w:pPr>
        <w:numPr>
          <w:ilvl w:val="3"/>
          <w:numId w:val="16"/>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R</w:t>
      </w:r>
      <w:r w:rsidR="004A509F">
        <w:rPr>
          <w:rFonts w:ascii="Calibri" w:eastAsia="Calibri" w:hAnsi="Calibri" w:cs="Calibri"/>
          <w:color w:val="000000"/>
          <w:sz w:val="22"/>
          <w:szCs w:val="22"/>
        </w:rPr>
        <w:t>ight-size deployment between run operations, routine maintenance, and significant enhancements</w:t>
      </w:r>
      <w:r>
        <w:rPr>
          <w:rFonts w:ascii="Calibri" w:eastAsia="Calibri" w:hAnsi="Calibri" w:cs="Calibri"/>
          <w:color w:val="000000"/>
          <w:sz w:val="22"/>
          <w:szCs w:val="22"/>
        </w:rPr>
        <w:t>;</w:t>
      </w:r>
    </w:p>
    <w:p w14:paraId="76AB41B6" w14:textId="2668CA12" w:rsidR="00646599" w:rsidRDefault="00AA42F3" w:rsidP="004A4BAD">
      <w:pPr>
        <w:numPr>
          <w:ilvl w:val="3"/>
          <w:numId w:val="16"/>
        </w:numPr>
        <w:spacing w:line="240" w:lineRule="auto"/>
        <w:ind w:left="0" w:hanging="2"/>
        <w:jc w:val="left"/>
        <w:rPr>
          <w:rFonts w:ascii="Calibri" w:eastAsia="Calibri" w:hAnsi="Calibri" w:cs="Calibri"/>
          <w:color w:val="000000"/>
        </w:rPr>
      </w:pPr>
      <w:bookmarkStart w:id="22" w:name="_GoBack"/>
      <w:r>
        <w:rPr>
          <w:rFonts w:ascii="Calibri" w:eastAsia="Calibri" w:hAnsi="Calibri" w:cs="Calibri"/>
          <w:color w:val="000000"/>
          <w:sz w:val="22"/>
          <w:szCs w:val="22"/>
        </w:rPr>
        <w:t>M</w:t>
      </w:r>
      <w:r w:rsidR="004A509F">
        <w:rPr>
          <w:rFonts w:ascii="Calibri" w:eastAsia="Calibri" w:hAnsi="Calibri" w:cs="Calibri"/>
          <w:color w:val="000000"/>
          <w:sz w:val="22"/>
          <w:szCs w:val="22"/>
        </w:rPr>
        <w:t>onitor</w:t>
      </w:r>
      <w:bookmarkEnd w:id="22"/>
      <w:r w:rsidR="004A509F">
        <w:rPr>
          <w:rFonts w:ascii="Calibri" w:eastAsia="Calibri" w:hAnsi="Calibri" w:cs="Calibri"/>
          <w:color w:val="000000"/>
          <w:sz w:val="22"/>
          <w:szCs w:val="22"/>
        </w:rPr>
        <w:t xml:space="preserve"> and accurately report</w:t>
      </w:r>
      <w:r w:rsidR="0057276B">
        <w:rPr>
          <w:rFonts w:ascii="Calibri" w:eastAsia="Calibri" w:hAnsi="Calibri" w:cs="Calibri"/>
          <w:color w:val="000000"/>
          <w:sz w:val="22"/>
          <w:szCs w:val="22"/>
        </w:rPr>
        <w:t>.</w:t>
      </w:r>
      <w:r w:rsidR="004A509F">
        <w:rPr>
          <w:rFonts w:ascii="Calibri" w:eastAsia="Calibri" w:hAnsi="Calibri" w:cs="Calibri"/>
          <w:color w:val="000000"/>
          <w:sz w:val="22"/>
          <w:szCs w:val="22"/>
        </w:rPr>
        <w:t xml:space="preserve"> The scope of </w:t>
      </w:r>
      <w:r w:rsidR="0057276B">
        <w:rPr>
          <w:rFonts w:ascii="Calibri" w:eastAsia="Calibri" w:hAnsi="Calibri" w:cs="Calibri"/>
          <w:color w:val="000000"/>
          <w:sz w:val="22"/>
          <w:szCs w:val="22"/>
        </w:rPr>
        <w:t>c</w:t>
      </w:r>
      <w:r w:rsidR="004A509F">
        <w:rPr>
          <w:rFonts w:ascii="Calibri" w:eastAsia="Calibri" w:hAnsi="Calibri" w:cs="Calibri"/>
          <w:color w:val="000000"/>
          <w:sz w:val="22"/>
          <w:szCs w:val="22"/>
        </w:rPr>
        <w:t xml:space="preserve">onfigurable products may include, but </w:t>
      </w:r>
      <w:r w:rsidR="0057276B">
        <w:rPr>
          <w:rFonts w:ascii="Calibri" w:eastAsia="Calibri" w:hAnsi="Calibri" w:cs="Calibri"/>
          <w:color w:val="000000"/>
          <w:sz w:val="22"/>
          <w:szCs w:val="22"/>
        </w:rPr>
        <w:t xml:space="preserve">is </w:t>
      </w:r>
      <w:r w:rsidR="004A509F">
        <w:rPr>
          <w:rFonts w:ascii="Calibri" w:eastAsia="Calibri" w:hAnsi="Calibri" w:cs="Calibri"/>
          <w:color w:val="000000"/>
          <w:sz w:val="22"/>
          <w:szCs w:val="22"/>
        </w:rPr>
        <w:t>not limited to;</w:t>
      </w:r>
    </w:p>
    <w:p w14:paraId="2304D935" w14:textId="6D09247B" w:rsidR="00646599" w:rsidRDefault="004A509F" w:rsidP="004A4BAD">
      <w:pPr>
        <w:numPr>
          <w:ilvl w:val="3"/>
          <w:numId w:val="16"/>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 xml:space="preserve">Software </w:t>
      </w:r>
      <w:r w:rsidR="0057276B">
        <w:rPr>
          <w:rFonts w:ascii="Calibri" w:eastAsia="Calibri" w:hAnsi="Calibri" w:cs="Calibri"/>
          <w:color w:val="000000"/>
          <w:sz w:val="22"/>
          <w:szCs w:val="22"/>
        </w:rPr>
        <w:t>l</w:t>
      </w:r>
      <w:r>
        <w:rPr>
          <w:rFonts w:ascii="Calibri" w:eastAsia="Calibri" w:hAnsi="Calibri" w:cs="Calibri"/>
          <w:color w:val="000000"/>
          <w:sz w:val="22"/>
          <w:szCs w:val="22"/>
        </w:rPr>
        <w:t>icensing validation and or preferential purchasing services</w:t>
      </w:r>
      <w:r w:rsidR="0057276B">
        <w:rPr>
          <w:rFonts w:ascii="Calibri" w:eastAsia="Calibri" w:hAnsi="Calibri" w:cs="Calibri"/>
          <w:color w:val="000000"/>
          <w:sz w:val="22"/>
          <w:szCs w:val="22"/>
        </w:rPr>
        <w:t>;</w:t>
      </w:r>
    </w:p>
    <w:p w14:paraId="0C0D83EC" w14:textId="57E88DA0" w:rsidR="00646599" w:rsidRDefault="004A509F" w:rsidP="004A4BAD">
      <w:pPr>
        <w:numPr>
          <w:ilvl w:val="3"/>
          <w:numId w:val="16"/>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 xml:space="preserve">Web </w:t>
      </w:r>
      <w:r w:rsidR="0057276B">
        <w:rPr>
          <w:rFonts w:ascii="Calibri" w:eastAsia="Calibri" w:hAnsi="Calibri" w:cs="Calibri"/>
          <w:color w:val="000000"/>
          <w:sz w:val="22"/>
          <w:szCs w:val="22"/>
        </w:rPr>
        <w:t>h</w:t>
      </w:r>
      <w:r>
        <w:rPr>
          <w:rFonts w:ascii="Calibri" w:eastAsia="Calibri" w:hAnsi="Calibri" w:cs="Calibri"/>
          <w:color w:val="000000"/>
          <w:sz w:val="22"/>
          <w:szCs w:val="22"/>
        </w:rPr>
        <w:t xml:space="preserve">osting </w:t>
      </w:r>
      <w:r w:rsidR="0057276B">
        <w:rPr>
          <w:rFonts w:ascii="Calibri" w:eastAsia="Calibri" w:hAnsi="Calibri" w:cs="Calibri"/>
          <w:color w:val="000000"/>
          <w:sz w:val="22"/>
          <w:szCs w:val="22"/>
        </w:rPr>
        <w:t>s</w:t>
      </w:r>
      <w:r>
        <w:rPr>
          <w:rFonts w:ascii="Calibri" w:eastAsia="Calibri" w:hAnsi="Calibri" w:cs="Calibri"/>
          <w:color w:val="000000"/>
          <w:sz w:val="22"/>
          <w:szCs w:val="22"/>
        </w:rPr>
        <w:t>ervices where required, including PPE/sandpit environments</w:t>
      </w:r>
      <w:r w:rsidR="0057276B">
        <w:rPr>
          <w:rFonts w:ascii="Calibri" w:eastAsia="Calibri" w:hAnsi="Calibri" w:cs="Calibri"/>
          <w:color w:val="000000"/>
          <w:sz w:val="22"/>
          <w:szCs w:val="22"/>
        </w:rPr>
        <w:t>;</w:t>
      </w:r>
    </w:p>
    <w:p w14:paraId="7D8ABB04" w14:textId="740484FC" w:rsidR="00646599" w:rsidRDefault="004A509F" w:rsidP="004A4BAD">
      <w:pPr>
        <w:numPr>
          <w:ilvl w:val="3"/>
          <w:numId w:val="16"/>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Configurable platform and product maintenance, support, enhancement, and release management services including AI and automation products</w:t>
      </w:r>
      <w:r w:rsidR="0057276B">
        <w:rPr>
          <w:rFonts w:ascii="Calibri" w:eastAsia="Calibri" w:hAnsi="Calibri" w:cs="Calibri"/>
          <w:color w:val="000000"/>
          <w:sz w:val="22"/>
          <w:szCs w:val="22"/>
        </w:rPr>
        <w:t>; and</w:t>
      </w:r>
    </w:p>
    <w:p w14:paraId="4E3570D4" w14:textId="77777777" w:rsidR="00646599" w:rsidRDefault="004A509F" w:rsidP="004A4BAD">
      <w:pPr>
        <w:numPr>
          <w:ilvl w:val="3"/>
          <w:numId w:val="16"/>
        </w:numPr>
        <w:spacing w:after="200" w:line="240" w:lineRule="auto"/>
        <w:ind w:left="0" w:hanging="2"/>
        <w:jc w:val="left"/>
        <w:rPr>
          <w:rFonts w:ascii="Calibri" w:eastAsia="Calibri" w:hAnsi="Calibri" w:cs="Calibri"/>
          <w:color w:val="000000"/>
        </w:rPr>
      </w:pPr>
      <w:r>
        <w:rPr>
          <w:rFonts w:ascii="Calibri" w:eastAsia="Calibri" w:hAnsi="Calibri" w:cs="Calibri"/>
          <w:color w:val="000000"/>
          <w:sz w:val="22"/>
          <w:szCs w:val="22"/>
        </w:rPr>
        <w:t>Data extraction, translation, transfer, conversion and backup, recovery and disposal within target technologies or dependent products.</w:t>
      </w:r>
    </w:p>
    <w:p w14:paraId="2C6D07E0" w14:textId="77777777" w:rsidR="00A46762" w:rsidRDefault="004A509F" w:rsidP="00A46762">
      <w:pPr>
        <w:numPr>
          <w:ilvl w:val="2"/>
          <w:numId w:val="16"/>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lastRenderedPageBreak/>
        <w:t>Early Design/Delivery Services (discovery and Alpha)</w:t>
      </w:r>
    </w:p>
    <w:p w14:paraId="05A4376C" w14:textId="0EF9C745" w:rsidR="00646599" w:rsidRPr="00A46762" w:rsidRDefault="0057276B" w:rsidP="00A46762">
      <w:pPr>
        <w:pStyle w:val="ListParagraph"/>
        <w:numPr>
          <w:ilvl w:val="3"/>
          <w:numId w:val="16"/>
        </w:numPr>
        <w:spacing w:line="240" w:lineRule="auto"/>
        <w:ind w:leftChars="0" w:left="709" w:firstLineChars="0" w:hanging="709"/>
        <w:jc w:val="left"/>
        <w:rPr>
          <w:rFonts w:cs="Calibri"/>
          <w:color w:val="000000"/>
        </w:rPr>
      </w:pPr>
      <w:r w:rsidRPr="00A46762">
        <w:rPr>
          <w:rFonts w:cs="Calibri"/>
          <w:color w:val="000000"/>
          <w:sz w:val="22"/>
          <w:szCs w:val="22"/>
        </w:rPr>
        <w:t>D</w:t>
      </w:r>
      <w:r w:rsidR="004A509F" w:rsidRPr="00A46762">
        <w:rPr>
          <w:rFonts w:cs="Calibri"/>
          <w:color w:val="000000"/>
          <w:sz w:val="22"/>
          <w:szCs w:val="22"/>
        </w:rPr>
        <w:t xml:space="preserve">iscovery or extended discovery and separately for the Alpha; support the entirety of the </w:t>
      </w:r>
      <w:r w:rsidRPr="00A46762">
        <w:rPr>
          <w:rFonts w:cs="Calibri"/>
          <w:color w:val="000000"/>
          <w:sz w:val="22"/>
          <w:szCs w:val="22"/>
        </w:rPr>
        <w:t>e</w:t>
      </w:r>
      <w:r w:rsidR="004A509F" w:rsidRPr="00A46762">
        <w:rPr>
          <w:rFonts w:cs="Calibri"/>
          <w:color w:val="000000"/>
          <w:sz w:val="22"/>
          <w:szCs w:val="22"/>
        </w:rPr>
        <w:t xml:space="preserve">arly </w:t>
      </w:r>
      <w:r w:rsidRPr="00A46762">
        <w:rPr>
          <w:rFonts w:cs="Calibri"/>
          <w:color w:val="000000"/>
          <w:sz w:val="22"/>
          <w:szCs w:val="22"/>
        </w:rPr>
        <w:t>d</w:t>
      </w:r>
      <w:r w:rsidR="004A509F" w:rsidRPr="00A46762">
        <w:rPr>
          <w:rFonts w:cs="Calibri"/>
          <w:color w:val="000000"/>
          <w:sz w:val="22"/>
          <w:szCs w:val="22"/>
        </w:rPr>
        <w:t>esign/</w:t>
      </w:r>
      <w:r w:rsidRPr="00A46762">
        <w:rPr>
          <w:rFonts w:cs="Calibri"/>
          <w:color w:val="000000"/>
          <w:sz w:val="22"/>
          <w:szCs w:val="22"/>
        </w:rPr>
        <w:t>d</w:t>
      </w:r>
      <w:r w:rsidR="004A509F" w:rsidRPr="00A46762">
        <w:rPr>
          <w:rFonts w:cs="Calibri"/>
          <w:color w:val="000000"/>
          <w:sz w:val="22"/>
          <w:szCs w:val="22"/>
        </w:rPr>
        <w:t>elivery phase.</w:t>
      </w:r>
    </w:p>
    <w:p w14:paraId="07EEF04C" w14:textId="05CD866A" w:rsidR="00646599" w:rsidRDefault="004A509F" w:rsidP="004A4BAD">
      <w:pPr>
        <w:numPr>
          <w:ilvl w:val="3"/>
          <w:numId w:val="16"/>
        </w:numPr>
        <w:tabs>
          <w:tab w:val="left" w:pos="1276"/>
        </w:tabs>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 xml:space="preserve">Knowledge transfer activities to facilitate handover if there is a different </w:t>
      </w:r>
      <w:r w:rsidR="0063694F">
        <w:rPr>
          <w:rFonts w:ascii="Calibri" w:eastAsia="Calibri" w:hAnsi="Calibri" w:cs="Calibri"/>
          <w:color w:val="000000"/>
          <w:sz w:val="22"/>
          <w:szCs w:val="22"/>
        </w:rPr>
        <w:t>S</w:t>
      </w:r>
      <w:r>
        <w:rPr>
          <w:rFonts w:ascii="Calibri" w:eastAsia="Calibri" w:hAnsi="Calibri" w:cs="Calibri"/>
          <w:color w:val="000000"/>
          <w:sz w:val="22"/>
          <w:szCs w:val="22"/>
        </w:rPr>
        <w:t xml:space="preserve">upplier for the build phase. </w:t>
      </w:r>
    </w:p>
    <w:p w14:paraId="748540B7" w14:textId="77777777" w:rsidR="00646599" w:rsidRDefault="00646599" w:rsidP="004A4BAD">
      <w:pPr>
        <w:tabs>
          <w:tab w:val="left" w:pos="1276"/>
        </w:tabs>
        <w:spacing w:line="240" w:lineRule="auto"/>
        <w:ind w:left="0" w:hanging="2"/>
        <w:jc w:val="left"/>
        <w:rPr>
          <w:rFonts w:ascii="Calibri" w:eastAsia="Calibri" w:hAnsi="Calibri" w:cs="Calibri"/>
          <w:color w:val="000000"/>
          <w:sz w:val="22"/>
          <w:szCs w:val="22"/>
        </w:rPr>
      </w:pPr>
    </w:p>
    <w:p w14:paraId="371093A8" w14:textId="77777777" w:rsidR="00646599" w:rsidRDefault="004A509F" w:rsidP="004A4BAD">
      <w:pPr>
        <w:numPr>
          <w:ilvl w:val="2"/>
          <w:numId w:val="16"/>
        </w:numPr>
        <w:tabs>
          <w:tab w:val="left" w:pos="1276"/>
        </w:tabs>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Build and Transition Services</w:t>
      </w:r>
    </w:p>
    <w:p w14:paraId="11FD7285" w14:textId="6B68F2BD" w:rsidR="00646599" w:rsidRPr="00A46762" w:rsidRDefault="0057276B" w:rsidP="00A46762">
      <w:pPr>
        <w:pStyle w:val="ListParagraph"/>
        <w:numPr>
          <w:ilvl w:val="3"/>
          <w:numId w:val="16"/>
        </w:numPr>
        <w:tabs>
          <w:tab w:val="left" w:pos="1276"/>
        </w:tabs>
        <w:ind w:leftChars="0" w:left="709" w:firstLineChars="0" w:hanging="709"/>
        <w:jc w:val="left"/>
        <w:rPr>
          <w:rFonts w:cs="Calibri"/>
          <w:color w:val="000000"/>
        </w:rPr>
      </w:pPr>
      <w:r w:rsidRPr="00A46762">
        <w:rPr>
          <w:rFonts w:cs="Calibri"/>
          <w:color w:val="000000"/>
          <w:sz w:val="22"/>
          <w:szCs w:val="22"/>
        </w:rPr>
        <w:t>C</w:t>
      </w:r>
      <w:r w:rsidR="004A509F" w:rsidRPr="00A46762">
        <w:rPr>
          <w:rFonts w:cs="Calibri"/>
          <w:color w:val="000000"/>
          <w:sz w:val="22"/>
          <w:szCs w:val="22"/>
        </w:rPr>
        <w:t xml:space="preserve">reation of the private Beta through to service retirement (if it is not approved for transition) or transition into Live. </w:t>
      </w:r>
    </w:p>
    <w:p w14:paraId="431F0DAA" w14:textId="77777777" w:rsidR="00646599" w:rsidRDefault="004A509F" w:rsidP="004A4BAD">
      <w:pPr>
        <w:numPr>
          <w:ilvl w:val="3"/>
          <w:numId w:val="16"/>
        </w:numPr>
        <w:tabs>
          <w:tab w:val="left" w:pos="1276"/>
        </w:tabs>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Ongoing discovery to support agility and enable delivery of emerging requirements.</w:t>
      </w:r>
    </w:p>
    <w:p w14:paraId="195C1930" w14:textId="77777777" w:rsidR="00646599" w:rsidRDefault="00646599" w:rsidP="004A4BAD">
      <w:pPr>
        <w:tabs>
          <w:tab w:val="left" w:pos="1276"/>
        </w:tabs>
        <w:spacing w:line="240" w:lineRule="auto"/>
        <w:ind w:left="0" w:hanging="2"/>
        <w:jc w:val="left"/>
        <w:rPr>
          <w:rFonts w:ascii="Calibri" w:eastAsia="Calibri" w:hAnsi="Calibri" w:cs="Calibri"/>
          <w:color w:val="000000"/>
          <w:sz w:val="22"/>
          <w:szCs w:val="22"/>
        </w:rPr>
      </w:pPr>
    </w:p>
    <w:p w14:paraId="7D3F0586" w14:textId="77777777" w:rsidR="00646599" w:rsidRDefault="004A509F" w:rsidP="004A4BAD">
      <w:pPr>
        <w:numPr>
          <w:ilvl w:val="2"/>
          <w:numId w:val="16"/>
        </w:numPr>
        <w:tabs>
          <w:tab w:val="left" w:pos="1276"/>
        </w:tabs>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End-to-end Development Services</w:t>
      </w:r>
    </w:p>
    <w:p w14:paraId="75C3E3A2" w14:textId="6F7EFA61" w:rsidR="00646599" w:rsidRDefault="004A509F" w:rsidP="004A4BAD">
      <w:pPr>
        <w:numPr>
          <w:ilvl w:val="3"/>
          <w:numId w:val="16"/>
        </w:numPr>
        <w:tabs>
          <w:tab w:val="left" w:pos="1276"/>
        </w:tabs>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End-to-</w:t>
      </w:r>
      <w:r w:rsidR="0057276B">
        <w:rPr>
          <w:rFonts w:ascii="Calibri" w:eastAsia="Calibri" w:hAnsi="Calibri" w:cs="Calibri"/>
          <w:color w:val="000000"/>
          <w:sz w:val="22"/>
          <w:szCs w:val="22"/>
        </w:rPr>
        <w:t>e</w:t>
      </w:r>
      <w:r>
        <w:rPr>
          <w:rFonts w:ascii="Calibri" w:eastAsia="Calibri" w:hAnsi="Calibri" w:cs="Calibri"/>
          <w:color w:val="000000"/>
          <w:sz w:val="22"/>
          <w:szCs w:val="22"/>
        </w:rPr>
        <w:t xml:space="preserve">nd </w:t>
      </w:r>
      <w:r w:rsidR="0057276B">
        <w:rPr>
          <w:rFonts w:ascii="Calibri" w:eastAsia="Calibri" w:hAnsi="Calibri" w:cs="Calibri"/>
          <w:color w:val="000000"/>
          <w:sz w:val="22"/>
          <w:szCs w:val="22"/>
        </w:rPr>
        <w:t>d</w:t>
      </w:r>
      <w:r>
        <w:rPr>
          <w:rFonts w:ascii="Calibri" w:eastAsia="Calibri" w:hAnsi="Calibri" w:cs="Calibri"/>
          <w:color w:val="000000"/>
          <w:sz w:val="22"/>
          <w:szCs w:val="22"/>
        </w:rPr>
        <w:t xml:space="preserve">evelopment </w:t>
      </w:r>
      <w:r w:rsidR="0057276B">
        <w:rPr>
          <w:rFonts w:ascii="Calibri" w:eastAsia="Calibri" w:hAnsi="Calibri" w:cs="Calibri"/>
          <w:color w:val="000000"/>
          <w:sz w:val="22"/>
          <w:szCs w:val="22"/>
        </w:rPr>
        <w:t>s</w:t>
      </w:r>
      <w:r>
        <w:rPr>
          <w:rFonts w:ascii="Calibri" w:eastAsia="Calibri" w:hAnsi="Calibri" w:cs="Calibri"/>
          <w:color w:val="000000"/>
          <w:sz w:val="22"/>
          <w:szCs w:val="22"/>
        </w:rPr>
        <w:t xml:space="preserve">ervices, from discovery through to transition to Live, potentially also including ongoing service run and decommissioning of predecessor systems or services, where the programme/ project size is such that the value for money benefits of combining early design and delivery services. </w:t>
      </w:r>
    </w:p>
    <w:p w14:paraId="7700A4BA" w14:textId="77777777" w:rsidR="00646599" w:rsidRDefault="00646599" w:rsidP="004A4BAD">
      <w:pPr>
        <w:tabs>
          <w:tab w:val="left" w:pos="1276"/>
        </w:tabs>
        <w:spacing w:line="240" w:lineRule="auto"/>
        <w:ind w:left="0" w:hanging="2"/>
        <w:jc w:val="left"/>
        <w:rPr>
          <w:rFonts w:ascii="Calibri" w:eastAsia="Calibri" w:hAnsi="Calibri" w:cs="Calibri"/>
          <w:color w:val="000000"/>
          <w:sz w:val="22"/>
          <w:szCs w:val="22"/>
        </w:rPr>
      </w:pPr>
    </w:p>
    <w:p w14:paraId="6EBC5C8B" w14:textId="77777777" w:rsidR="00646599" w:rsidRDefault="004A509F" w:rsidP="004A4BAD">
      <w:pPr>
        <w:numPr>
          <w:ilvl w:val="2"/>
          <w:numId w:val="16"/>
        </w:numPr>
        <w:tabs>
          <w:tab w:val="left" w:pos="1276"/>
        </w:tabs>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Data and Business Information Management Services</w:t>
      </w:r>
    </w:p>
    <w:p w14:paraId="4B372CC4" w14:textId="75B3D279" w:rsidR="00646599" w:rsidRDefault="004A509F" w:rsidP="004A4BAD">
      <w:pPr>
        <w:numPr>
          <w:ilvl w:val="3"/>
          <w:numId w:val="16"/>
        </w:numPr>
        <w:tabs>
          <w:tab w:val="left" w:pos="1276"/>
        </w:tabs>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 xml:space="preserve">Data and </w:t>
      </w:r>
      <w:r w:rsidR="0057276B">
        <w:rPr>
          <w:rFonts w:ascii="Calibri" w:eastAsia="Calibri" w:hAnsi="Calibri" w:cs="Calibri"/>
          <w:color w:val="000000"/>
          <w:sz w:val="22"/>
          <w:szCs w:val="22"/>
        </w:rPr>
        <w:t>b</w:t>
      </w:r>
      <w:r>
        <w:rPr>
          <w:rFonts w:ascii="Calibri" w:eastAsia="Calibri" w:hAnsi="Calibri" w:cs="Calibri"/>
          <w:color w:val="000000"/>
          <w:sz w:val="22"/>
          <w:szCs w:val="22"/>
        </w:rPr>
        <w:t xml:space="preserve">usiness </w:t>
      </w:r>
      <w:r w:rsidR="0057276B">
        <w:rPr>
          <w:rFonts w:ascii="Calibri" w:eastAsia="Calibri" w:hAnsi="Calibri" w:cs="Calibri"/>
          <w:color w:val="000000"/>
          <w:sz w:val="22"/>
          <w:szCs w:val="22"/>
        </w:rPr>
        <w:t>i</w:t>
      </w:r>
      <w:r>
        <w:rPr>
          <w:rFonts w:ascii="Calibri" w:eastAsia="Calibri" w:hAnsi="Calibri" w:cs="Calibri"/>
          <w:color w:val="000000"/>
          <w:sz w:val="22"/>
          <w:szCs w:val="22"/>
        </w:rPr>
        <w:t xml:space="preserve">nformation </w:t>
      </w:r>
      <w:r w:rsidR="0057276B">
        <w:rPr>
          <w:rFonts w:ascii="Calibri" w:eastAsia="Calibri" w:hAnsi="Calibri" w:cs="Calibri"/>
          <w:color w:val="000000"/>
          <w:sz w:val="22"/>
          <w:szCs w:val="22"/>
        </w:rPr>
        <w:t>m</w:t>
      </w:r>
      <w:r>
        <w:rPr>
          <w:rFonts w:ascii="Calibri" w:eastAsia="Calibri" w:hAnsi="Calibri" w:cs="Calibri"/>
          <w:color w:val="000000"/>
          <w:sz w:val="22"/>
          <w:szCs w:val="22"/>
        </w:rPr>
        <w:t xml:space="preserve">anagement </w:t>
      </w:r>
      <w:r w:rsidR="0057276B">
        <w:rPr>
          <w:rFonts w:ascii="Calibri" w:eastAsia="Calibri" w:hAnsi="Calibri" w:cs="Calibri"/>
          <w:color w:val="000000"/>
          <w:sz w:val="22"/>
          <w:szCs w:val="22"/>
        </w:rPr>
        <w:t>s</w:t>
      </w:r>
      <w:r>
        <w:rPr>
          <w:rFonts w:ascii="Calibri" w:eastAsia="Calibri" w:hAnsi="Calibri" w:cs="Calibri"/>
          <w:color w:val="000000"/>
          <w:sz w:val="22"/>
          <w:szCs w:val="22"/>
        </w:rPr>
        <w:t xml:space="preserve">ervices include digital skills, which do not automatically fit into the previously defined delivery phases. These services include: </w:t>
      </w:r>
    </w:p>
    <w:p w14:paraId="1EBD472D" w14:textId="46D03E21" w:rsidR="00646599" w:rsidRDefault="004A509F" w:rsidP="004A4BAD">
      <w:pPr>
        <w:numPr>
          <w:ilvl w:val="4"/>
          <w:numId w:val="16"/>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Phased migration of data set logic from one product or platform to another</w:t>
      </w:r>
      <w:r w:rsidR="0057276B">
        <w:rPr>
          <w:rFonts w:ascii="Calibri" w:eastAsia="Calibri" w:hAnsi="Calibri" w:cs="Calibri"/>
          <w:color w:val="000000"/>
          <w:sz w:val="22"/>
          <w:szCs w:val="22"/>
        </w:rPr>
        <w:t>;</w:t>
      </w:r>
    </w:p>
    <w:p w14:paraId="5E60595F" w14:textId="77777777" w:rsidR="00646599" w:rsidRDefault="004A509F" w:rsidP="004A4BAD">
      <w:pPr>
        <w:numPr>
          <w:ilvl w:val="4"/>
          <w:numId w:val="16"/>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Reconfiguration of data sets to align with emerging standards;</w:t>
      </w:r>
    </w:p>
    <w:p w14:paraId="31516B0D" w14:textId="77777777" w:rsidR="00646599" w:rsidRDefault="004A509F" w:rsidP="004A4BAD">
      <w:pPr>
        <w:numPr>
          <w:ilvl w:val="4"/>
          <w:numId w:val="16"/>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 xml:space="preserve">Developing discrete presentation views of datasets using web-based technologies; </w:t>
      </w:r>
    </w:p>
    <w:p w14:paraId="1B84ADE3" w14:textId="77777777" w:rsidR="00646599" w:rsidRDefault="004A509F" w:rsidP="004A4BAD">
      <w:pPr>
        <w:numPr>
          <w:ilvl w:val="4"/>
          <w:numId w:val="16"/>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Creating data visualisations that combine and link data not previously linked;</w:t>
      </w:r>
    </w:p>
    <w:p w14:paraId="4C0FA0FA" w14:textId="77777777" w:rsidR="00646599" w:rsidRDefault="004A509F" w:rsidP="004A4BAD">
      <w:pPr>
        <w:numPr>
          <w:ilvl w:val="4"/>
          <w:numId w:val="16"/>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Creating complex digital dashboards;</w:t>
      </w:r>
    </w:p>
    <w:p w14:paraId="0E9F638D" w14:textId="77777777" w:rsidR="00646599" w:rsidRDefault="004A509F" w:rsidP="004A4BAD">
      <w:pPr>
        <w:numPr>
          <w:ilvl w:val="4"/>
          <w:numId w:val="16"/>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 xml:space="preserve">Performing data analytics to inform decision-making; </w:t>
      </w:r>
    </w:p>
    <w:p w14:paraId="13BACBB4" w14:textId="77777777" w:rsidR="00646599" w:rsidRDefault="004A509F" w:rsidP="004A4BAD">
      <w:pPr>
        <w:numPr>
          <w:ilvl w:val="4"/>
          <w:numId w:val="16"/>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Adding machine learning and artificial intelligence to existing solutions; and</w:t>
      </w:r>
    </w:p>
    <w:p w14:paraId="002563B4" w14:textId="77777777" w:rsidR="00646599" w:rsidRDefault="004A509F" w:rsidP="004A4BAD">
      <w:pPr>
        <w:numPr>
          <w:ilvl w:val="4"/>
          <w:numId w:val="16"/>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Filtering and compiling data to target specific audiences.</w:t>
      </w:r>
    </w:p>
    <w:p w14:paraId="356EA36B" w14:textId="77777777" w:rsidR="00646599" w:rsidRDefault="00646599" w:rsidP="004A4BAD">
      <w:pPr>
        <w:spacing w:line="240" w:lineRule="auto"/>
        <w:ind w:left="0" w:hanging="2"/>
        <w:jc w:val="left"/>
        <w:rPr>
          <w:rFonts w:ascii="Calibri" w:eastAsia="Calibri" w:hAnsi="Calibri" w:cs="Calibri"/>
          <w:color w:val="000000"/>
          <w:sz w:val="22"/>
          <w:szCs w:val="22"/>
        </w:rPr>
      </w:pPr>
    </w:p>
    <w:p w14:paraId="70800E18" w14:textId="77777777" w:rsidR="00646599" w:rsidRDefault="004A509F" w:rsidP="004A4BAD">
      <w:pPr>
        <w:numPr>
          <w:ilvl w:val="2"/>
          <w:numId w:val="16"/>
        </w:numPr>
        <w:tabs>
          <w:tab w:val="left" w:pos="1276"/>
        </w:tabs>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 xml:space="preserve">Knowledge Transfer and Skills Development </w:t>
      </w:r>
    </w:p>
    <w:p w14:paraId="7BA9AF38" w14:textId="0E9E675E" w:rsidR="00646599" w:rsidRDefault="004A509F" w:rsidP="004A4BAD">
      <w:pPr>
        <w:numPr>
          <w:ilvl w:val="3"/>
          <w:numId w:val="16"/>
        </w:numPr>
        <w:tabs>
          <w:tab w:val="left" w:pos="1276"/>
        </w:tabs>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 xml:space="preserve">Commission specific knowledge transfer and skills development services from Lot </w:t>
      </w:r>
      <w:r w:rsidR="0063694F">
        <w:rPr>
          <w:rFonts w:ascii="Calibri" w:eastAsia="Calibri" w:hAnsi="Calibri" w:cs="Calibri"/>
          <w:color w:val="000000"/>
          <w:sz w:val="22"/>
          <w:szCs w:val="22"/>
        </w:rPr>
        <w:t>S</w:t>
      </w:r>
      <w:r>
        <w:rPr>
          <w:rFonts w:ascii="Calibri" w:eastAsia="Calibri" w:hAnsi="Calibri" w:cs="Calibri"/>
          <w:color w:val="000000"/>
          <w:sz w:val="22"/>
          <w:szCs w:val="22"/>
        </w:rPr>
        <w:t>uppliers to enable it to enhance Intelligent Client capability, covering the ability to exercise oversight, planning, design, delivery and validation of the configuration services delivered</w:t>
      </w:r>
      <w:r w:rsidR="0057276B">
        <w:rPr>
          <w:rFonts w:ascii="Calibri" w:eastAsia="Calibri" w:hAnsi="Calibri" w:cs="Calibri"/>
          <w:color w:val="000000"/>
          <w:sz w:val="22"/>
          <w:szCs w:val="22"/>
        </w:rPr>
        <w:t>.</w:t>
      </w:r>
      <w:r>
        <w:rPr>
          <w:rFonts w:ascii="Calibri" w:eastAsia="Calibri" w:hAnsi="Calibri" w:cs="Calibri"/>
          <w:color w:val="000000"/>
          <w:sz w:val="22"/>
          <w:szCs w:val="22"/>
        </w:rPr>
        <w:t xml:space="preserve"> </w:t>
      </w:r>
    </w:p>
    <w:p w14:paraId="37B3E4F7" w14:textId="77777777" w:rsidR="00646599" w:rsidRDefault="004A509F" w:rsidP="004A4BAD">
      <w:pPr>
        <w:numPr>
          <w:ilvl w:val="3"/>
          <w:numId w:val="16"/>
        </w:numPr>
        <w:tabs>
          <w:tab w:val="left" w:pos="1276"/>
        </w:tabs>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 xml:space="preserve">Such knowledge transfer and skills development services may include, but are not limited to: </w:t>
      </w:r>
    </w:p>
    <w:p w14:paraId="0B63A7AF" w14:textId="6DF03AEA" w:rsidR="00646599" w:rsidRDefault="004A509F" w:rsidP="004A4BAD">
      <w:pPr>
        <w:numPr>
          <w:ilvl w:val="5"/>
          <w:numId w:val="16"/>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Provision of manuals, operating instructions, guidance notes and training packs relevant to elements of the service delivery</w:t>
      </w:r>
      <w:r w:rsidR="0057276B">
        <w:rPr>
          <w:rFonts w:ascii="Calibri" w:eastAsia="Calibri" w:hAnsi="Calibri" w:cs="Calibri"/>
          <w:color w:val="000000"/>
          <w:sz w:val="22"/>
          <w:szCs w:val="22"/>
        </w:rPr>
        <w:t>;</w:t>
      </w:r>
    </w:p>
    <w:p w14:paraId="092490C9" w14:textId="341124EF" w:rsidR="00646599" w:rsidRDefault="004A509F" w:rsidP="004A4BAD">
      <w:pPr>
        <w:numPr>
          <w:ilvl w:val="5"/>
          <w:numId w:val="16"/>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An obligation to permit job-shadowing by the Buyer’s staff or representatives</w:t>
      </w:r>
      <w:r w:rsidR="0057276B">
        <w:rPr>
          <w:rFonts w:ascii="Calibri" w:eastAsia="Calibri" w:hAnsi="Calibri" w:cs="Calibri"/>
          <w:color w:val="000000"/>
          <w:sz w:val="22"/>
          <w:szCs w:val="22"/>
        </w:rPr>
        <w:t>; and</w:t>
      </w:r>
    </w:p>
    <w:p w14:paraId="5AD328F0" w14:textId="77777777" w:rsidR="00646599" w:rsidRDefault="004A509F" w:rsidP="004A4BAD">
      <w:pPr>
        <w:numPr>
          <w:ilvl w:val="5"/>
          <w:numId w:val="16"/>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 xml:space="preserve">Provision of focused training specific to policies, processes, methodologies, software, and tooling used in delivery of the Services to the Buyer.  </w:t>
      </w:r>
    </w:p>
    <w:p w14:paraId="71D668AF" w14:textId="77777777" w:rsidR="00646599" w:rsidRDefault="00646599" w:rsidP="004A4BAD">
      <w:pPr>
        <w:spacing w:line="240" w:lineRule="auto"/>
        <w:ind w:left="0" w:hanging="2"/>
        <w:jc w:val="left"/>
        <w:rPr>
          <w:rFonts w:ascii="Calibri" w:eastAsia="Calibri" w:hAnsi="Calibri" w:cs="Calibri"/>
          <w:color w:val="000000"/>
          <w:sz w:val="22"/>
          <w:szCs w:val="22"/>
        </w:rPr>
      </w:pPr>
    </w:p>
    <w:p w14:paraId="497AF82F" w14:textId="10C2BD78" w:rsidR="00646599" w:rsidRDefault="004A509F" w:rsidP="004A4BAD">
      <w:pPr>
        <w:numPr>
          <w:ilvl w:val="2"/>
          <w:numId w:val="16"/>
        </w:numPr>
        <w:tabs>
          <w:tab w:val="left" w:pos="1276"/>
        </w:tabs>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Call</w:t>
      </w:r>
      <w:r w:rsidR="00647008">
        <w:rPr>
          <w:rFonts w:ascii="Calibri" w:eastAsia="Calibri" w:hAnsi="Calibri" w:cs="Calibri"/>
          <w:color w:val="000000"/>
          <w:sz w:val="22"/>
          <w:szCs w:val="22"/>
        </w:rPr>
        <w:t>-</w:t>
      </w:r>
      <w:r>
        <w:rPr>
          <w:rFonts w:ascii="Calibri" w:eastAsia="Calibri" w:hAnsi="Calibri" w:cs="Calibri"/>
          <w:color w:val="000000"/>
          <w:sz w:val="22"/>
          <w:szCs w:val="22"/>
        </w:rPr>
        <w:t>Off Contract Procedure</w:t>
      </w:r>
    </w:p>
    <w:p w14:paraId="0D901199" w14:textId="77777777" w:rsidR="00646599" w:rsidRDefault="004A509F" w:rsidP="004A4BAD">
      <w:pPr>
        <w:numPr>
          <w:ilvl w:val="3"/>
          <w:numId w:val="16"/>
        </w:numPr>
        <w:tabs>
          <w:tab w:val="left" w:pos="1276"/>
        </w:tabs>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Award available via Further Competition Procedure or direct award.</w:t>
      </w:r>
    </w:p>
    <w:p w14:paraId="6AFFCAFC" w14:textId="650F7830" w:rsidR="00646599" w:rsidRDefault="004A509F" w:rsidP="004A4BAD">
      <w:pPr>
        <w:numPr>
          <w:ilvl w:val="3"/>
          <w:numId w:val="16"/>
        </w:numPr>
        <w:tabs>
          <w:tab w:val="left" w:pos="1276"/>
        </w:tabs>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The maximum Call</w:t>
      </w:r>
      <w:r w:rsidR="00647008">
        <w:rPr>
          <w:rFonts w:ascii="Calibri" w:eastAsia="Calibri" w:hAnsi="Calibri" w:cs="Calibri"/>
          <w:color w:val="000000"/>
          <w:sz w:val="22"/>
          <w:szCs w:val="22"/>
        </w:rPr>
        <w:t>-</w:t>
      </w:r>
      <w:r>
        <w:rPr>
          <w:rFonts w:ascii="Calibri" w:eastAsia="Calibri" w:hAnsi="Calibri" w:cs="Calibri"/>
          <w:color w:val="000000"/>
          <w:sz w:val="22"/>
          <w:szCs w:val="22"/>
        </w:rPr>
        <w:t xml:space="preserve">Off Contract periods, including the initial term and any extensions, shall be </w:t>
      </w:r>
      <w:r w:rsidR="001356C0">
        <w:rPr>
          <w:rFonts w:ascii="Calibri" w:eastAsia="Calibri" w:hAnsi="Calibri" w:cs="Calibri"/>
          <w:color w:val="000000"/>
          <w:sz w:val="22"/>
          <w:szCs w:val="22"/>
        </w:rPr>
        <w:t>60 Months (5 calendar years)</w:t>
      </w:r>
      <w:r>
        <w:rPr>
          <w:rFonts w:ascii="Calibri" w:eastAsia="Calibri" w:hAnsi="Calibri" w:cs="Calibri"/>
          <w:color w:val="000000"/>
          <w:sz w:val="22"/>
          <w:szCs w:val="22"/>
        </w:rPr>
        <w:t>.</w:t>
      </w:r>
    </w:p>
    <w:p w14:paraId="721B0C6C" w14:textId="3848C1AD" w:rsidR="00646599" w:rsidRDefault="004A509F" w:rsidP="004A4BAD">
      <w:pPr>
        <w:numPr>
          <w:ilvl w:val="2"/>
          <w:numId w:val="16"/>
        </w:numPr>
        <w:tabs>
          <w:tab w:val="left" w:pos="1276"/>
        </w:tabs>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There are two tiers for the maximum Call</w:t>
      </w:r>
      <w:r w:rsidR="00647008">
        <w:rPr>
          <w:rFonts w:ascii="Calibri" w:eastAsia="Calibri" w:hAnsi="Calibri" w:cs="Calibri"/>
          <w:color w:val="000000"/>
          <w:sz w:val="22"/>
          <w:szCs w:val="22"/>
        </w:rPr>
        <w:t>-</w:t>
      </w:r>
      <w:r>
        <w:rPr>
          <w:rFonts w:ascii="Calibri" w:eastAsia="Calibri" w:hAnsi="Calibri" w:cs="Calibri"/>
          <w:color w:val="000000"/>
          <w:sz w:val="22"/>
          <w:szCs w:val="22"/>
        </w:rPr>
        <w:t xml:space="preserve">Off Contract values for a Lot </w:t>
      </w:r>
      <w:r w:rsidR="00647008">
        <w:rPr>
          <w:rFonts w:ascii="Calibri" w:eastAsia="Calibri" w:hAnsi="Calibri" w:cs="Calibri"/>
          <w:color w:val="000000"/>
          <w:sz w:val="22"/>
          <w:szCs w:val="22"/>
        </w:rPr>
        <w:t>4</w:t>
      </w:r>
      <w:r>
        <w:rPr>
          <w:rFonts w:ascii="Calibri" w:eastAsia="Calibri" w:hAnsi="Calibri" w:cs="Calibri"/>
          <w:color w:val="000000"/>
          <w:sz w:val="22"/>
          <w:szCs w:val="22"/>
        </w:rPr>
        <w:t>b contract:</w:t>
      </w:r>
    </w:p>
    <w:p w14:paraId="12B87436" w14:textId="5A3AE795" w:rsidR="00646599" w:rsidRDefault="004A509F" w:rsidP="004A4BAD">
      <w:pPr>
        <w:numPr>
          <w:ilvl w:val="3"/>
          <w:numId w:val="16"/>
        </w:numPr>
        <w:tabs>
          <w:tab w:val="left" w:pos="1276"/>
        </w:tabs>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The maximum Call</w:t>
      </w:r>
      <w:r w:rsidR="00647008">
        <w:rPr>
          <w:rFonts w:ascii="Calibri" w:eastAsia="Calibri" w:hAnsi="Calibri" w:cs="Calibri"/>
          <w:color w:val="000000"/>
          <w:sz w:val="22"/>
          <w:szCs w:val="22"/>
        </w:rPr>
        <w:t>-</w:t>
      </w:r>
      <w:r>
        <w:rPr>
          <w:rFonts w:ascii="Calibri" w:eastAsia="Calibri" w:hAnsi="Calibri" w:cs="Calibri"/>
          <w:color w:val="000000"/>
          <w:sz w:val="22"/>
          <w:szCs w:val="22"/>
        </w:rPr>
        <w:t>Off Contract value for single-phase delivery work is £500,000.</w:t>
      </w:r>
    </w:p>
    <w:p w14:paraId="494F0186" w14:textId="20D321E3" w:rsidR="00646599" w:rsidRDefault="004A509F" w:rsidP="004A4BAD">
      <w:pPr>
        <w:numPr>
          <w:ilvl w:val="3"/>
          <w:numId w:val="16"/>
        </w:numPr>
        <w:tabs>
          <w:tab w:val="left" w:pos="1276"/>
        </w:tabs>
        <w:spacing w:after="200" w:line="240" w:lineRule="auto"/>
        <w:ind w:left="0" w:hanging="2"/>
        <w:jc w:val="left"/>
        <w:rPr>
          <w:rFonts w:ascii="Calibri" w:eastAsia="Calibri" w:hAnsi="Calibri" w:cs="Calibri"/>
          <w:color w:val="000000"/>
        </w:rPr>
      </w:pPr>
      <w:r>
        <w:rPr>
          <w:rFonts w:ascii="Calibri" w:eastAsia="Calibri" w:hAnsi="Calibri" w:cs="Calibri"/>
          <w:color w:val="000000"/>
          <w:sz w:val="22"/>
          <w:szCs w:val="22"/>
        </w:rPr>
        <w:lastRenderedPageBreak/>
        <w:t>The maximum Call</w:t>
      </w:r>
      <w:r w:rsidR="00647008">
        <w:rPr>
          <w:rFonts w:ascii="Calibri" w:eastAsia="Calibri" w:hAnsi="Calibri" w:cs="Calibri"/>
          <w:color w:val="000000"/>
          <w:sz w:val="22"/>
          <w:szCs w:val="22"/>
        </w:rPr>
        <w:t>-</w:t>
      </w:r>
      <w:r>
        <w:rPr>
          <w:rFonts w:ascii="Calibri" w:eastAsia="Calibri" w:hAnsi="Calibri" w:cs="Calibri"/>
          <w:color w:val="000000"/>
          <w:sz w:val="22"/>
          <w:szCs w:val="22"/>
        </w:rPr>
        <w:t>Off Contract value for multi-phase project delivery is £3,000,000.</w:t>
      </w:r>
    </w:p>
    <w:p w14:paraId="76FA5D93" w14:textId="77777777" w:rsidR="00646599" w:rsidRDefault="004A509F" w:rsidP="004A4BAD">
      <w:pPr>
        <w:numPr>
          <w:ilvl w:val="1"/>
          <w:numId w:val="16"/>
        </w:numPr>
        <w:tabs>
          <w:tab w:val="left" w:pos="1276"/>
        </w:tabs>
        <w:spacing w:line="240" w:lineRule="auto"/>
        <w:ind w:left="0" w:hanging="2"/>
        <w:jc w:val="left"/>
        <w:rPr>
          <w:rFonts w:ascii="Calibri" w:eastAsia="Calibri" w:hAnsi="Calibri" w:cs="Calibri"/>
          <w:color w:val="000000"/>
        </w:rPr>
      </w:pPr>
      <w:r>
        <w:rPr>
          <w:rFonts w:ascii="Calibri" w:eastAsia="Calibri" w:hAnsi="Calibri" w:cs="Calibri"/>
          <w:b/>
          <w:color w:val="000000"/>
          <w:sz w:val="22"/>
          <w:szCs w:val="22"/>
        </w:rPr>
        <w:t>Service Provision 1 Lot 5: Capability Pipeline Services</w:t>
      </w:r>
    </w:p>
    <w:p w14:paraId="7DE4BFD1" w14:textId="5EC7C460" w:rsidR="00646599" w:rsidRDefault="004A509F" w:rsidP="004A4BAD">
      <w:pPr>
        <w:numPr>
          <w:ilvl w:val="2"/>
          <w:numId w:val="16"/>
        </w:numPr>
        <w:shd w:val="clear" w:color="auto" w:fill="FFFFFF"/>
        <w:spacing w:line="240" w:lineRule="auto"/>
        <w:ind w:left="0" w:hanging="2"/>
        <w:rPr>
          <w:rFonts w:ascii="Calibri" w:eastAsia="Calibri" w:hAnsi="Calibri" w:cs="Calibri"/>
          <w:color w:val="000000"/>
        </w:rPr>
      </w:pPr>
      <w:r>
        <w:rPr>
          <w:rFonts w:ascii="Calibri" w:eastAsia="Calibri" w:hAnsi="Calibri" w:cs="Calibri"/>
          <w:color w:val="000000"/>
          <w:sz w:val="22"/>
          <w:szCs w:val="22"/>
        </w:rPr>
        <w:t>Where requested by the Buyer, Suppliers will provide a range of Services and will deliver capability pipeline services to the Buyer. Services may include but are not limited to;</w:t>
      </w:r>
    </w:p>
    <w:p w14:paraId="4B9FB906" w14:textId="22AFC093" w:rsidR="00646599" w:rsidRDefault="004A509F" w:rsidP="004A4BAD">
      <w:pPr>
        <w:numPr>
          <w:ilvl w:val="3"/>
          <w:numId w:val="16"/>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 xml:space="preserve">Technical </w:t>
      </w:r>
      <w:r w:rsidR="0057276B">
        <w:rPr>
          <w:rFonts w:ascii="Calibri" w:eastAsia="Calibri" w:hAnsi="Calibri" w:cs="Calibri"/>
          <w:color w:val="000000"/>
          <w:sz w:val="22"/>
          <w:szCs w:val="22"/>
        </w:rPr>
        <w:t>a</w:t>
      </w:r>
      <w:r>
        <w:rPr>
          <w:rFonts w:ascii="Calibri" w:eastAsia="Calibri" w:hAnsi="Calibri" w:cs="Calibri"/>
          <w:color w:val="000000"/>
          <w:sz w:val="22"/>
          <w:szCs w:val="22"/>
        </w:rPr>
        <w:t>cademies; and</w:t>
      </w:r>
    </w:p>
    <w:p w14:paraId="4989FE03" w14:textId="34374AD9" w:rsidR="00646599" w:rsidRDefault="004A509F" w:rsidP="004A4BAD">
      <w:pPr>
        <w:numPr>
          <w:ilvl w:val="3"/>
          <w:numId w:val="16"/>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 xml:space="preserve">Rapid </w:t>
      </w:r>
      <w:r w:rsidR="0057276B">
        <w:rPr>
          <w:rFonts w:ascii="Calibri" w:eastAsia="Calibri" w:hAnsi="Calibri" w:cs="Calibri"/>
          <w:color w:val="000000"/>
          <w:sz w:val="22"/>
          <w:szCs w:val="22"/>
        </w:rPr>
        <w:t>c</w:t>
      </w:r>
      <w:r>
        <w:rPr>
          <w:rFonts w:ascii="Calibri" w:eastAsia="Calibri" w:hAnsi="Calibri" w:cs="Calibri"/>
          <w:color w:val="000000"/>
          <w:sz w:val="22"/>
          <w:szCs w:val="22"/>
        </w:rPr>
        <w:t xml:space="preserve">ross </w:t>
      </w:r>
      <w:r w:rsidR="0057276B">
        <w:rPr>
          <w:rFonts w:ascii="Calibri" w:eastAsia="Calibri" w:hAnsi="Calibri" w:cs="Calibri"/>
          <w:color w:val="000000"/>
          <w:sz w:val="22"/>
          <w:szCs w:val="22"/>
        </w:rPr>
        <w:t>t</w:t>
      </w:r>
      <w:r>
        <w:rPr>
          <w:rFonts w:ascii="Calibri" w:eastAsia="Calibri" w:hAnsi="Calibri" w:cs="Calibri"/>
          <w:color w:val="000000"/>
          <w:sz w:val="22"/>
          <w:szCs w:val="22"/>
        </w:rPr>
        <w:t xml:space="preserve">raining </w:t>
      </w:r>
      <w:r w:rsidR="0057276B">
        <w:rPr>
          <w:rFonts w:ascii="Calibri" w:eastAsia="Calibri" w:hAnsi="Calibri" w:cs="Calibri"/>
          <w:color w:val="000000"/>
          <w:sz w:val="22"/>
          <w:szCs w:val="22"/>
        </w:rPr>
        <w:t>c</w:t>
      </w:r>
      <w:r>
        <w:rPr>
          <w:rFonts w:ascii="Calibri" w:eastAsia="Calibri" w:hAnsi="Calibri" w:cs="Calibri"/>
          <w:color w:val="000000"/>
          <w:sz w:val="22"/>
          <w:szCs w:val="22"/>
        </w:rPr>
        <w:t>apabilities.</w:t>
      </w:r>
    </w:p>
    <w:p w14:paraId="4DE282F8" w14:textId="77777777" w:rsidR="00646599" w:rsidRDefault="00646599" w:rsidP="004A4BAD">
      <w:pPr>
        <w:spacing w:line="240" w:lineRule="auto"/>
        <w:ind w:left="0" w:hanging="2"/>
        <w:jc w:val="left"/>
        <w:rPr>
          <w:rFonts w:ascii="Calibri" w:eastAsia="Calibri" w:hAnsi="Calibri" w:cs="Calibri"/>
          <w:color w:val="000000"/>
          <w:sz w:val="22"/>
          <w:szCs w:val="22"/>
        </w:rPr>
      </w:pPr>
    </w:p>
    <w:p w14:paraId="05C741AF" w14:textId="77777777" w:rsidR="00646599" w:rsidRDefault="00646599" w:rsidP="004A4BAD">
      <w:pPr>
        <w:spacing w:line="240" w:lineRule="auto"/>
        <w:ind w:left="0" w:hanging="2"/>
        <w:jc w:val="left"/>
        <w:rPr>
          <w:rFonts w:ascii="Calibri" w:eastAsia="Calibri" w:hAnsi="Calibri" w:cs="Calibri"/>
          <w:color w:val="000000"/>
          <w:sz w:val="22"/>
          <w:szCs w:val="22"/>
        </w:rPr>
      </w:pPr>
    </w:p>
    <w:p w14:paraId="482F8508" w14:textId="77777777" w:rsidR="00646599" w:rsidRDefault="004A509F" w:rsidP="004A4BAD">
      <w:pPr>
        <w:numPr>
          <w:ilvl w:val="2"/>
          <w:numId w:val="16"/>
        </w:numPr>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Technical Academies</w:t>
      </w:r>
    </w:p>
    <w:p w14:paraId="620F4F0F" w14:textId="77777777" w:rsidR="00646599" w:rsidRDefault="004A509F" w:rsidP="004A4BAD">
      <w:pPr>
        <w:numPr>
          <w:ilvl w:val="3"/>
          <w:numId w:val="16"/>
        </w:numPr>
        <w:tabs>
          <w:tab w:val="left" w:pos="1276"/>
        </w:tabs>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Provision of academy training that meets the following requirements:</w:t>
      </w:r>
    </w:p>
    <w:p w14:paraId="0058D369" w14:textId="483F2399" w:rsidR="00646599" w:rsidRDefault="004A509F" w:rsidP="004A4BAD">
      <w:pPr>
        <w:numPr>
          <w:ilvl w:val="3"/>
          <w:numId w:val="16"/>
        </w:numPr>
        <w:tabs>
          <w:tab w:val="left" w:pos="1276"/>
        </w:tabs>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Academy trainee employed on permanent/fixed term contract/umbrella basis by the Supplier and on placement in Buyer organisation for length of training</w:t>
      </w:r>
      <w:r w:rsidR="0057276B">
        <w:rPr>
          <w:rFonts w:ascii="Calibri" w:eastAsia="Calibri" w:hAnsi="Calibri" w:cs="Calibri"/>
          <w:color w:val="000000"/>
          <w:sz w:val="22"/>
          <w:szCs w:val="22"/>
        </w:rPr>
        <w:t>;</w:t>
      </w:r>
    </w:p>
    <w:p w14:paraId="6AB31844" w14:textId="39458A56" w:rsidR="00646599" w:rsidRDefault="004A509F" w:rsidP="004A4BAD">
      <w:pPr>
        <w:numPr>
          <w:ilvl w:val="3"/>
          <w:numId w:val="16"/>
        </w:numPr>
        <w:tabs>
          <w:tab w:val="left" w:pos="1276"/>
        </w:tabs>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Providing academy training tailored to the Buyer’s organisation, and specifically to the target technologies or role types</w:t>
      </w:r>
      <w:r w:rsidR="0057276B">
        <w:rPr>
          <w:rFonts w:ascii="Calibri" w:eastAsia="Calibri" w:hAnsi="Calibri" w:cs="Calibri"/>
          <w:color w:val="000000"/>
          <w:sz w:val="22"/>
          <w:szCs w:val="22"/>
        </w:rPr>
        <w:t>;</w:t>
      </w:r>
    </w:p>
    <w:p w14:paraId="73B6E096" w14:textId="4345AF7F" w:rsidR="00646599" w:rsidRDefault="004A509F" w:rsidP="004A4BAD">
      <w:pPr>
        <w:numPr>
          <w:ilvl w:val="3"/>
          <w:numId w:val="16"/>
        </w:numPr>
        <w:tabs>
          <w:tab w:val="left" w:pos="1276"/>
        </w:tabs>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 xml:space="preserve">Maximum length of a technical academy programme is </w:t>
      </w:r>
      <w:r w:rsidR="001356C0">
        <w:rPr>
          <w:rFonts w:ascii="Calibri" w:eastAsia="Calibri" w:hAnsi="Calibri" w:cs="Calibri"/>
          <w:color w:val="000000"/>
          <w:sz w:val="22"/>
          <w:szCs w:val="22"/>
        </w:rPr>
        <w:t>36 Months (3 calendar years)</w:t>
      </w:r>
      <w:r w:rsidR="0057276B">
        <w:rPr>
          <w:rFonts w:ascii="Calibri" w:eastAsia="Calibri" w:hAnsi="Calibri" w:cs="Calibri"/>
          <w:color w:val="000000"/>
          <w:sz w:val="22"/>
          <w:szCs w:val="22"/>
        </w:rPr>
        <w:t>;</w:t>
      </w:r>
    </w:p>
    <w:p w14:paraId="49D2DAB2" w14:textId="080A504A" w:rsidR="00646599" w:rsidRDefault="004A509F" w:rsidP="004A4BAD">
      <w:pPr>
        <w:numPr>
          <w:ilvl w:val="3"/>
          <w:numId w:val="16"/>
        </w:numPr>
        <w:tabs>
          <w:tab w:val="left" w:pos="1276"/>
        </w:tabs>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Orientation and skills-based training in the target technology/role type to academy trainees prior to deployment with the Buyer</w:t>
      </w:r>
      <w:r w:rsidR="0057276B">
        <w:rPr>
          <w:rFonts w:ascii="Calibri" w:eastAsia="Calibri" w:hAnsi="Calibri" w:cs="Calibri"/>
          <w:color w:val="000000"/>
          <w:sz w:val="22"/>
          <w:szCs w:val="22"/>
        </w:rPr>
        <w:t>; and</w:t>
      </w:r>
    </w:p>
    <w:p w14:paraId="391CB069" w14:textId="21C8D8F8" w:rsidR="00646599" w:rsidRDefault="004A509F" w:rsidP="004A4BAD">
      <w:pPr>
        <w:numPr>
          <w:ilvl w:val="3"/>
          <w:numId w:val="16"/>
        </w:numPr>
        <w:tabs>
          <w:tab w:val="left" w:pos="1276"/>
        </w:tabs>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 xml:space="preserve">Expected accreditation to at least SFIA Level 3 on completion of academy process/training placement. Refer to attributes that characterise SFIA levels of responsibility and accountability at </w:t>
      </w:r>
      <w:hyperlink r:id="rId15">
        <w:r>
          <w:rPr>
            <w:rFonts w:ascii="Calibri" w:eastAsia="Calibri" w:hAnsi="Calibri" w:cs="Calibri"/>
            <w:color w:val="000000"/>
            <w:sz w:val="22"/>
            <w:szCs w:val="22"/>
            <w:u w:val="single"/>
          </w:rPr>
          <w:t>https://sfia-online.org</w:t>
        </w:r>
      </w:hyperlink>
    </w:p>
    <w:p w14:paraId="1CA88C81" w14:textId="77777777" w:rsidR="00646599" w:rsidRDefault="004A509F" w:rsidP="004A4BAD">
      <w:pPr>
        <w:numPr>
          <w:ilvl w:val="3"/>
          <w:numId w:val="16"/>
        </w:numPr>
        <w:tabs>
          <w:tab w:val="left" w:pos="1276"/>
        </w:tabs>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 xml:space="preserve">The list is representative of the types of technologies and </w:t>
      </w:r>
      <w:proofErr w:type="spellStart"/>
      <w:r>
        <w:rPr>
          <w:rFonts w:ascii="Calibri" w:eastAsia="Calibri" w:hAnsi="Calibri" w:cs="Calibri"/>
          <w:color w:val="000000"/>
          <w:sz w:val="22"/>
          <w:szCs w:val="22"/>
        </w:rPr>
        <w:t>DDaT</w:t>
      </w:r>
      <w:proofErr w:type="spellEnd"/>
      <w:r>
        <w:rPr>
          <w:rFonts w:ascii="Calibri" w:eastAsia="Calibri" w:hAnsi="Calibri" w:cs="Calibri"/>
          <w:color w:val="000000"/>
          <w:sz w:val="22"/>
          <w:szCs w:val="22"/>
        </w:rPr>
        <w:t xml:space="preserve"> role types of buyers may target and is not exhaustive.</w:t>
      </w:r>
    </w:p>
    <w:p w14:paraId="0922FAF9" w14:textId="77777777" w:rsidR="00646599" w:rsidRDefault="00646599" w:rsidP="004A4BAD">
      <w:pPr>
        <w:tabs>
          <w:tab w:val="left" w:pos="1276"/>
        </w:tabs>
        <w:spacing w:line="240" w:lineRule="auto"/>
        <w:ind w:left="0" w:hanging="2"/>
        <w:jc w:val="left"/>
        <w:rPr>
          <w:rFonts w:ascii="Calibri" w:eastAsia="Calibri" w:hAnsi="Calibri" w:cs="Calibri"/>
          <w:color w:val="000000"/>
          <w:sz w:val="22"/>
          <w:szCs w:val="22"/>
        </w:rPr>
      </w:pPr>
      <w:bookmarkStart w:id="23" w:name="_heading=h.3l18frh" w:colFirst="0" w:colLast="0"/>
      <w:bookmarkEnd w:id="23"/>
    </w:p>
    <w:p w14:paraId="1E02C839" w14:textId="77777777" w:rsidR="00646599" w:rsidRDefault="004A509F" w:rsidP="004A4BAD">
      <w:pPr>
        <w:numPr>
          <w:ilvl w:val="2"/>
          <w:numId w:val="16"/>
        </w:numPr>
        <w:tabs>
          <w:tab w:val="left" w:pos="1276"/>
        </w:tabs>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Cross Training Capabilities</w:t>
      </w:r>
    </w:p>
    <w:p w14:paraId="6BC7FB29" w14:textId="77777777" w:rsidR="00646599" w:rsidRDefault="004A509F" w:rsidP="004A4BAD">
      <w:pPr>
        <w:numPr>
          <w:ilvl w:val="3"/>
          <w:numId w:val="16"/>
        </w:numPr>
        <w:tabs>
          <w:tab w:val="left" w:pos="1276"/>
        </w:tabs>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Provision of rapid cross training delivered to small groups of individuals that is exceptionally bespoke and specific to the Buyer’s department/strategic technologies on an ad hoc or planned basis.</w:t>
      </w:r>
    </w:p>
    <w:p w14:paraId="71FB4688" w14:textId="77777777" w:rsidR="00646599" w:rsidRDefault="004A509F" w:rsidP="004A4BAD">
      <w:pPr>
        <w:numPr>
          <w:ilvl w:val="3"/>
          <w:numId w:val="16"/>
        </w:numPr>
        <w:tabs>
          <w:tab w:val="left" w:pos="1276"/>
        </w:tabs>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This list is not exhaustive; a Buyer may request alternative cross training capabilities.</w:t>
      </w:r>
    </w:p>
    <w:p w14:paraId="4FCDCC50" w14:textId="77777777" w:rsidR="00646599" w:rsidRDefault="00646599" w:rsidP="004A4BAD">
      <w:pPr>
        <w:tabs>
          <w:tab w:val="left" w:pos="1276"/>
        </w:tabs>
        <w:spacing w:line="240" w:lineRule="auto"/>
        <w:ind w:left="0" w:hanging="2"/>
        <w:jc w:val="left"/>
        <w:rPr>
          <w:rFonts w:ascii="Calibri" w:eastAsia="Calibri" w:hAnsi="Calibri" w:cs="Calibri"/>
          <w:color w:val="000000"/>
          <w:sz w:val="22"/>
          <w:szCs w:val="22"/>
        </w:rPr>
      </w:pPr>
    </w:p>
    <w:p w14:paraId="2523EB1C" w14:textId="1953BC8B" w:rsidR="00646599" w:rsidRDefault="004A509F" w:rsidP="004A4BAD">
      <w:pPr>
        <w:numPr>
          <w:ilvl w:val="2"/>
          <w:numId w:val="16"/>
        </w:numPr>
        <w:tabs>
          <w:tab w:val="left" w:pos="1276"/>
        </w:tabs>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Call</w:t>
      </w:r>
      <w:r w:rsidR="00647008">
        <w:rPr>
          <w:rFonts w:ascii="Calibri" w:eastAsia="Calibri" w:hAnsi="Calibri" w:cs="Calibri"/>
          <w:color w:val="000000"/>
          <w:sz w:val="22"/>
          <w:szCs w:val="22"/>
        </w:rPr>
        <w:t>-</w:t>
      </w:r>
      <w:r>
        <w:rPr>
          <w:rFonts w:ascii="Calibri" w:eastAsia="Calibri" w:hAnsi="Calibri" w:cs="Calibri"/>
          <w:color w:val="000000"/>
          <w:sz w:val="22"/>
          <w:szCs w:val="22"/>
        </w:rPr>
        <w:t>Off Procedure</w:t>
      </w:r>
    </w:p>
    <w:p w14:paraId="6DFF670A" w14:textId="77777777" w:rsidR="00646599" w:rsidRDefault="004A509F" w:rsidP="004A4BAD">
      <w:pPr>
        <w:numPr>
          <w:ilvl w:val="3"/>
          <w:numId w:val="16"/>
        </w:numPr>
        <w:tabs>
          <w:tab w:val="left" w:pos="1276"/>
        </w:tabs>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Award available via Further Competition Procedure or direct award.</w:t>
      </w:r>
    </w:p>
    <w:p w14:paraId="7A20CA9D" w14:textId="3C74DD1D" w:rsidR="00646599" w:rsidRDefault="004A509F" w:rsidP="004A4BAD">
      <w:pPr>
        <w:numPr>
          <w:ilvl w:val="3"/>
          <w:numId w:val="16"/>
        </w:numPr>
        <w:tabs>
          <w:tab w:val="left" w:pos="1276"/>
        </w:tabs>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The maximum Call</w:t>
      </w:r>
      <w:r w:rsidR="00647008">
        <w:rPr>
          <w:rFonts w:ascii="Calibri" w:eastAsia="Calibri" w:hAnsi="Calibri" w:cs="Calibri"/>
          <w:color w:val="000000"/>
          <w:sz w:val="22"/>
          <w:szCs w:val="22"/>
        </w:rPr>
        <w:t>-</w:t>
      </w:r>
      <w:r>
        <w:rPr>
          <w:rFonts w:ascii="Calibri" w:eastAsia="Calibri" w:hAnsi="Calibri" w:cs="Calibri"/>
          <w:color w:val="000000"/>
          <w:sz w:val="22"/>
          <w:szCs w:val="22"/>
        </w:rPr>
        <w:t>Off Contract periods, including the initial term and any extensions, shall be:</w:t>
      </w:r>
    </w:p>
    <w:p w14:paraId="5709DD19" w14:textId="44267F6D" w:rsidR="00646599" w:rsidRDefault="001356C0" w:rsidP="004A4BAD">
      <w:pPr>
        <w:numPr>
          <w:ilvl w:val="4"/>
          <w:numId w:val="16"/>
        </w:numPr>
        <w:tabs>
          <w:tab w:val="left" w:pos="1276"/>
        </w:tabs>
        <w:spacing w:line="240" w:lineRule="auto"/>
        <w:ind w:left="0" w:hanging="2"/>
        <w:jc w:val="left"/>
        <w:rPr>
          <w:rFonts w:ascii="Calibri" w:eastAsia="Calibri" w:hAnsi="Calibri" w:cs="Calibri"/>
          <w:color w:val="000000"/>
        </w:rPr>
      </w:pPr>
      <w:r>
        <w:rPr>
          <w:rFonts w:ascii="Calibri" w:eastAsia="Calibri" w:hAnsi="Calibri" w:cs="Calibri"/>
          <w:color w:val="000000"/>
          <w:sz w:val="22"/>
          <w:szCs w:val="22"/>
        </w:rPr>
        <w:t xml:space="preserve">  36 Months (3 calendar years)</w:t>
      </w:r>
      <w:r w:rsidR="004A509F">
        <w:rPr>
          <w:rFonts w:ascii="Calibri" w:eastAsia="Calibri" w:hAnsi="Calibri" w:cs="Calibri"/>
          <w:color w:val="000000"/>
          <w:sz w:val="22"/>
          <w:szCs w:val="22"/>
        </w:rPr>
        <w:t xml:space="preserve"> for Call</w:t>
      </w:r>
      <w:r w:rsidR="00647008">
        <w:rPr>
          <w:rFonts w:ascii="Calibri" w:eastAsia="Calibri" w:hAnsi="Calibri" w:cs="Calibri"/>
          <w:color w:val="000000"/>
          <w:sz w:val="22"/>
          <w:szCs w:val="22"/>
        </w:rPr>
        <w:t>-</w:t>
      </w:r>
      <w:r w:rsidR="004A509F">
        <w:rPr>
          <w:rFonts w:ascii="Calibri" w:eastAsia="Calibri" w:hAnsi="Calibri" w:cs="Calibri"/>
          <w:color w:val="000000"/>
          <w:sz w:val="22"/>
          <w:szCs w:val="22"/>
        </w:rPr>
        <w:t>Off Contract Type 1 (Technical Academies)</w:t>
      </w:r>
    </w:p>
    <w:p w14:paraId="3073EFDC" w14:textId="748B7765" w:rsidR="00646599" w:rsidRDefault="001356C0" w:rsidP="004A4BAD">
      <w:pPr>
        <w:numPr>
          <w:ilvl w:val="4"/>
          <w:numId w:val="16"/>
        </w:numPr>
        <w:tabs>
          <w:tab w:val="left" w:pos="1276"/>
        </w:tabs>
        <w:spacing w:after="200" w:line="240" w:lineRule="auto"/>
        <w:ind w:left="0" w:hanging="2"/>
        <w:jc w:val="left"/>
        <w:rPr>
          <w:rFonts w:ascii="Calibri" w:eastAsia="Calibri" w:hAnsi="Calibri" w:cs="Calibri"/>
          <w:color w:val="000000"/>
        </w:rPr>
      </w:pPr>
      <w:r>
        <w:rPr>
          <w:rFonts w:ascii="Calibri" w:eastAsia="Calibri" w:hAnsi="Calibri" w:cs="Calibri"/>
          <w:color w:val="000000"/>
          <w:sz w:val="22"/>
          <w:szCs w:val="22"/>
        </w:rPr>
        <w:t xml:space="preserve">  12 Months (1 calendar </w:t>
      </w:r>
      <w:r w:rsidR="004A509F">
        <w:rPr>
          <w:rFonts w:ascii="Calibri" w:eastAsia="Calibri" w:hAnsi="Calibri" w:cs="Calibri"/>
          <w:color w:val="000000"/>
          <w:sz w:val="22"/>
          <w:szCs w:val="22"/>
        </w:rPr>
        <w:t>year</w:t>
      </w:r>
      <w:r>
        <w:rPr>
          <w:rFonts w:ascii="Calibri" w:eastAsia="Calibri" w:hAnsi="Calibri" w:cs="Calibri"/>
          <w:color w:val="000000"/>
          <w:sz w:val="22"/>
          <w:szCs w:val="22"/>
        </w:rPr>
        <w:t>)</w:t>
      </w:r>
      <w:r w:rsidR="004A509F">
        <w:rPr>
          <w:rFonts w:ascii="Calibri" w:eastAsia="Calibri" w:hAnsi="Calibri" w:cs="Calibri"/>
          <w:color w:val="000000"/>
          <w:sz w:val="22"/>
          <w:szCs w:val="22"/>
        </w:rPr>
        <w:t xml:space="preserve"> for Call</w:t>
      </w:r>
      <w:r w:rsidR="00647008">
        <w:rPr>
          <w:rFonts w:ascii="Calibri" w:eastAsia="Calibri" w:hAnsi="Calibri" w:cs="Calibri"/>
          <w:color w:val="000000"/>
          <w:sz w:val="22"/>
          <w:szCs w:val="22"/>
        </w:rPr>
        <w:t>-</w:t>
      </w:r>
      <w:r w:rsidR="004A509F">
        <w:rPr>
          <w:rFonts w:ascii="Calibri" w:eastAsia="Calibri" w:hAnsi="Calibri" w:cs="Calibri"/>
          <w:color w:val="000000"/>
          <w:sz w:val="22"/>
          <w:szCs w:val="22"/>
        </w:rPr>
        <w:t>Off Contract Type 2 (Cross Training Capabilities)</w:t>
      </w:r>
    </w:p>
    <w:p w14:paraId="7BE74AFF" w14:textId="59822626" w:rsidR="00646599" w:rsidRPr="00A46762" w:rsidRDefault="004A509F" w:rsidP="00A46762">
      <w:pPr>
        <w:pStyle w:val="ListParagraph"/>
        <w:numPr>
          <w:ilvl w:val="0"/>
          <w:numId w:val="3"/>
        </w:numPr>
        <w:shd w:val="clear" w:color="auto" w:fill="FFFFFF"/>
        <w:spacing w:after="120" w:line="240" w:lineRule="auto"/>
        <w:ind w:leftChars="0" w:firstLineChars="0"/>
        <w:rPr>
          <w:rFonts w:cs="Calibri"/>
          <w:color w:val="000000"/>
          <w:sz w:val="32"/>
          <w:szCs w:val="32"/>
        </w:rPr>
      </w:pPr>
      <w:r>
        <w:br w:type="page"/>
      </w:r>
      <w:r w:rsidRPr="00A46762">
        <w:rPr>
          <w:rFonts w:cs="Calibri"/>
          <w:b/>
          <w:color w:val="000000"/>
          <w:sz w:val="32"/>
          <w:szCs w:val="32"/>
        </w:rPr>
        <w:lastRenderedPageBreak/>
        <w:t>Contract Management (Buyer Organisation)</w:t>
      </w:r>
    </w:p>
    <w:p w14:paraId="73350EDF" w14:textId="79452EFF" w:rsidR="00646599" w:rsidRDefault="004A509F" w:rsidP="004A4BAD">
      <w:pPr>
        <w:keepNext/>
        <w:numPr>
          <w:ilvl w:val="1"/>
          <w:numId w:val="3"/>
        </w:numPr>
        <w:shd w:val="clear" w:color="auto" w:fill="FFFFFF"/>
        <w:spacing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rPr>
        <w:t xml:space="preserve">The Buyer Organisation may instigate a </w:t>
      </w:r>
      <w:r w:rsidR="005601AC">
        <w:rPr>
          <w:rFonts w:ascii="Calibri" w:eastAsia="Calibri" w:hAnsi="Calibri" w:cs="Calibri"/>
          <w:color w:val="000000"/>
          <w:sz w:val="22"/>
          <w:szCs w:val="22"/>
        </w:rPr>
        <w:t>c</w:t>
      </w:r>
      <w:r>
        <w:rPr>
          <w:rFonts w:ascii="Calibri" w:eastAsia="Calibri" w:hAnsi="Calibri" w:cs="Calibri"/>
          <w:color w:val="000000"/>
          <w:sz w:val="22"/>
          <w:szCs w:val="22"/>
        </w:rPr>
        <w:t xml:space="preserve">ontract </w:t>
      </w:r>
      <w:r w:rsidR="005601AC">
        <w:rPr>
          <w:rFonts w:ascii="Calibri" w:eastAsia="Calibri" w:hAnsi="Calibri" w:cs="Calibri"/>
          <w:color w:val="000000"/>
          <w:sz w:val="22"/>
          <w:szCs w:val="22"/>
        </w:rPr>
        <w:t>m</w:t>
      </w:r>
      <w:r>
        <w:rPr>
          <w:rFonts w:ascii="Calibri" w:eastAsia="Calibri" w:hAnsi="Calibri" w:cs="Calibri"/>
          <w:color w:val="000000"/>
          <w:sz w:val="22"/>
          <w:szCs w:val="22"/>
        </w:rPr>
        <w:t xml:space="preserve">anagement process </w:t>
      </w:r>
      <w:r w:rsidR="00647008">
        <w:rPr>
          <w:rFonts w:ascii="Calibri" w:eastAsia="Calibri" w:hAnsi="Calibri" w:cs="Calibri"/>
          <w:color w:val="000000"/>
          <w:sz w:val="22"/>
          <w:szCs w:val="22"/>
        </w:rPr>
        <w:t>-</w:t>
      </w:r>
      <w:r>
        <w:rPr>
          <w:rFonts w:ascii="Calibri" w:eastAsia="Calibri" w:hAnsi="Calibri" w:cs="Calibri"/>
          <w:color w:val="000000"/>
          <w:sz w:val="22"/>
          <w:szCs w:val="22"/>
        </w:rPr>
        <w:t xml:space="preserve"> aligned to their internal policies. In these instances the following aspects may be included;</w:t>
      </w:r>
    </w:p>
    <w:p w14:paraId="55887320" w14:textId="6E28F11C" w:rsidR="00646599" w:rsidRDefault="004A509F" w:rsidP="004A4BAD">
      <w:pPr>
        <w:keepNext/>
        <w:numPr>
          <w:ilvl w:val="2"/>
          <w:numId w:val="3"/>
        </w:numPr>
        <w:shd w:val="clear" w:color="auto" w:fill="FFFFFF"/>
        <w:spacing w:line="240" w:lineRule="auto"/>
        <w:ind w:left="0" w:hanging="2"/>
        <w:rPr>
          <w:color w:val="000000"/>
          <w:sz w:val="22"/>
          <w:szCs w:val="22"/>
        </w:rPr>
      </w:pPr>
      <w:r>
        <w:rPr>
          <w:rFonts w:ascii="Calibri" w:eastAsia="Calibri" w:hAnsi="Calibri" w:cs="Calibri"/>
          <w:b/>
          <w:color w:val="000000"/>
          <w:sz w:val="22"/>
          <w:szCs w:val="22"/>
        </w:rPr>
        <w:t>Taxi Rank.</w:t>
      </w:r>
      <w:r>
        <w:rPr>
          <w:rFonts w:ascii="Calibri" w:eastAsia="Calibri" w:hAnsi="Calibri" w:cs="Calibri"/>
          <w:color w:val="000000"/>
          <w:sz w:val="22"/>
          <w:szCs w:val="22"/>
        </w:rPr>
        <w:t xml:space="preserve"> The Process being operated as part of a buyer organisation’s contract management procedure when used in accordance with the procedures set out for direct award and/or mini-competition as set out in the tender documentation</w:t>
      </w:r>
      <w:r w:rsidR="00450F16">
        <w:rPr>
          <w:rFonts w:ascii="Calibri" w:eastAsia="Calibri" w:hAnsi="Calibri" w:cs="Calibri"/>
          <w:color w:val="000000"/>
          <w:sz w:val="22"/>
          <w:szCs w:val="22"/>
        </w:rPr>
        <w:t>;</w:t>
      </w:r>
      <w:r>
        <w:rPr>
          <w:rFonts w:ascii="Calibri" w:eastAsia="Calibri" w:hAnsi="Calibri" w:cs="Calibri"/>
          <w:color w:val="000000"/>
          <w:sz w:val="22"/>
          <w:szCs w:val="22"/>
        </w:rPr>
        <w:t xml:space="preserve"> </w:t>
      </w:r>
    </w:p>
    <w:p w14:paraId="6EB5850A" w14:textId="1D7E894D" w:rsidR="00646599" w:rsidRDefault="004A509F" w:rsidP="004A4BAD">
      <w:pPr>
        <w:keepNext/>
        <w:numPr>
          <w:ilvl w:val="2"/>
          <w:numId w:val="3"/>
        </w:numPr>
        <w:shd w:val="clear" w:color="auto" w:fill="FFFFFF"/>
        <w:spacing w:line="240" w:lineRule="auto"/>
        <w:ind w:left="0" w:hanging="2"/>
        <w:rPr>
          <w:color w:val="000000"/>
          <w:sz w:val="22"/>
          <w:szCs w:val="22"/>
        </w:rPr>
      </w:pPr>
      <w:r>
        <w:rPr>
          <w:rFonts w:ascii="Calibri" w:eastAsia="Calibri" w:hAnsi="Calibri" w:cs="Calibri"/>
          <w:b/>
          <w:color w:val="000000"/>
          <w:sz w:val="22"/>
          <w:szCs w:val="22"/>
        </w:rPr>
        <w:t xml:space="preserve">Minimum Workshare </w:t>
      </w:r>
      <w:r w:rsidR="005601AC">
        <w:rPr>
          <w:rFonts w:ascii="Calibri" w:eastAsia="Calibri" w:hAnsi="Calibri" w:cs="Calibri"/>
          <w:b/>
          <w:color w:val="000000"/>
          <w:sz w:val="22"/>
          <w:szCs w:val="22"/>
        </w:rPr>
        <w:t>C</w:t>
      </w:r>
      <w:r>
        <w:rPr>
          <w:rFonts w:ascii="Calibri" w:eastAsia="Calibri" w:hAnsi="Calibri" w:cs="Calibri"/>
          <w:b/>
          <w:color w:val="000000"/>
          <w:sz w:val="22"/>
          <w:szCs w:val="22"/>
        </w:rPr>
        <w:t>ommitment.</w:t>
      </w:r>
      <w:r>
        <w:rPr>
          <w:rFonts w:ascii="Calibri" w:eastAsia="Calibri" w:hAnsi="Calibri" w:cs="Calibri"/>
          <w:color w:val="000000"/>
          <w:sz w:val="22"/>
          <w:szCs w:val="22"/>
        </w:rPr>
        <w:t xml:space="preserve"> The Buyer Organisation may, as documented in their own </w:t>
      </w:r>
      <w:r w:rsidR="005601AC">
        <w:rPr>
          <w:rFonts w:ascii="Calibri" w:eastAsia="Calibri" w:hAnsi="Calibri" w:cs="Calibri"/>
          <w:color w:val="000000"/>
          <w:sz w:val="22"/>
          <w:szCs w:val="22"/>
        </w:rPr>
        <w:t>c</w:t>
      </w:r>
      <w:r>
        <w:rPr>
          <w:rFonts w:ascii="Calibri" w:eastAsia="Calibri" w:hAnsi="Calibri" w:cs="Calibri"/>
          <w:color w:val="000000"/>
          <w:sz w:val="22"/>
          <w:szCs w:val="22"/>
        </w:rPr>
        <w:t xml:space="preserve">ontract </w:t>
      </w:r>
      <w:r w:rsidR="005601AC">
        <w:rPr>
          <w:rFonts w:ascii="Calibri" w:eastAsia="Calibri" w:hAnsi="Calibri" w:cs="Calibri"/>
          <w:color w:val="000000"/>
          <w:sz w:val="22"/>
          <w:szCs w:val="22"/>
        </w:rPr>
        <w:t>m</w:t>
      </w:r>
      <w:r>
        <w:rPr>
          <w:rFonts w:ascii="Calibri" w:eastAsia="Calibri" w:hAnsi="Calibri" w:cs="Calibri"/>
          <w:color w:val="000000"/>
          <w:sz w:val="22"/>
          <w:szCs w:val="22"/>
        </w:rPr>
        <w:t>anagement documented processes use Minimum Workshare Commitment</w:t>
      </w:r>
      <w:r w:rsidR="00450F16">
        <w:rPr>
          <w:rFonts w:ascii="Calibri" w:eastAsia="Calibri" w:hAnsi="Calibri" w:cs="Calibri"/>
          <w:color w:val="000000"/>
          <w:sz w:val="22"/>
          <w:szCs w:val="22"/>
        </w:rPr>
        <w:t>;</w:t>
      </w:r>
    </w:p>
    <w:p w14:paraId="44BDB87C" w14:textId="42B9BFE3" w:rsidR="00646599" w:rsidRDefault="004A509F" w:rsidP="004A4BAD">
      <w:pPr>
        <w:keepNext/>
        <w:numPr>
          <w:ilvl w:val="2"/>
          <w:numId w:val="3"/>
        </w:numPr>
        <w:shd w:val="clear" w:color="auto" w:fill="FFFFFF"/>
        <w:spacing w:line="240" w:lineRule="auto"/>
        <w:ind w:left="0" w:hanging="2"/>
        <w:rPr>
          <w:color w:val="000000"/>
          <w:sz w:val="22"/>
          <w:szCs w:val="22"/>
        </w:rPr>
      </w:pPr>
      <w:r>
        <w:rPr>
          <w:rFonts w:ascii="Calibri" w:eastAsia="Calibri" w:hAnsi="Calibri" w:cs="Calibri"/>
          <w:b/>
          <w:color w:val="000000"/>
          <w:sz w:val="22"/>
          <w:szCs w:val="22"/>
        </w:rPr>
        <w:t xml:space="preserve">Performance </w:t>
      </w:r>
      <w:r w:rsidR="005601AC">
        <w:rPr>
          <w:rFonts w:ascii="Calibri" w:eastAsia="Calibri" w:hAnsi="Calibri" w:cs="Calibri"/>
          <w:b/>
          <w:color w:val="000000"/>
          <w:sz w:val="22"/>
          <w:szCs w:val="22"/>
        </w:rPr>
        <w:t>m</w:t>
      </w:r>
      <w:r>
        <w:rPr>
          <w:rFonts w:ascii="Calibri" w:eastAsia="Calibri" w:hAnsi="Calibri" w:cs="Calibri"/>
          <w:b/>
          <w:color w:val="000000"/>
          <w:sz w:val="22"/>
          <w:szCs w:val="22"/>
        </w:rPr>
        <w:t>anagement.</w:t>
      </w:r>
      <w:r>
        <w:rPr>
          <w:rFonts w:ascii="Calibri" w:eastAsia="Calibri" w:hAnsi="Calibri" w:cs="Calibri"/>
          <w:color w:val="000000"/>
          <w:sz w:val="22"/>
          <w:szCs w:val="22"/>
        </w:rPr>
        <w:t xml:space="preserve"> The Buyer organisation may, as documented in their own </w:t>
      </w:r>
      <w:r w:rsidR="005601AC">
        <w:rPr>
          <w:rFonts w:ascii="Calibri" w:eastAsia="Calibri" w:hAnsi="Calibri" w:cs="Calibri"/>
          <w:color w:val="000000"/>
          <w:sz w:val="22"/>
          <w:szCs w:val="22"/>
        </w:rPr>
        <w:t>c</w:t>
      </w:r>
      <w:r>
        <w:rPr>
          <w:rFonts w:ascii="Calibri" w:eastAsia="Calibri" w:hAnsi="Calibri" w:cs="Calibri"/>
          <w:color w:val="000000"/>
          <w:sz w:val="22"/>
          <w:szCs w:val="22"/>
        </w:rPr>
        <w:t xml:space="preserve">ontract </w:t>
      </w:r>
      <w:r w:rsidR="005601AC">
        <w:rPr>
          <w:rFonts w:ascii="Calibri" w:eastAsia="Calibri" w:hAnsi="Calibri" w:cs="Calibri"/>
          <w:color w:val="000000"/>
          <w:sz w:val="22"/>
          <w:szCs w:val="22"/>
        </w:rPr>
        <w:t>m</w:t>
      </w:r>
      <w:r>
        <w:rPr>
          <w:rFonts w:ascii="Calibri" w:eastAsia="Calibri" w:hAnsi="Calibri" w:cs="Calibri"/>
          <w:color w:val="000000"/>
          <w:sz w:val="22"/>
          <w:szCs w:val="22"/>
        </w:rPr>
        <w:t xml:space="preserve">anagement documented processes [for the Framework], [run a performance </w:t>
      </w:r>
      <w:r w:rsidR="005601AC">
        <w:rPr>
          <w:rFonts w:ascii="Calibri" w:eastAsia="Calibri" w:hAnsi="Calibri" w:cs="Calibri"/>
          <w:color w:val="000000"/>
          <w:sz w:val="22"/>
          <w:szCs w:val="22"/>
        </w:rPr>
        <w:t>m</w:t>
      </w:r>
      <w:r>
        <w:rPr>
          <w:rFonts w:ascii="Calibri" w:eastAsia="Calibri" w:hAnsi="Calibri" w:cs="Calibri"/>
          <w:color w:val="000000"/>
          <w:sz w:val="22"/>
          <w:szCs w:val="22"/>
        </w:rPr>
        <w:t xml:space="preserve">anagement process which may include assessing </w:t>
      </w:r>
      <w:r w:rsidR="005601AC">
        <w:rPr>
          <w:rFonts w:ascii="Calibri" w:eastAsia="Calibri" w:hAnsi="Calibri" w:cs="Calibri"/>
          <w:color w:val="000000"/>
          <w:sz w:val="22"/>
          <w:szCs w:val="22"/>
        </w:rPr>
        <w:t>q</w:t>
      </w:r>
      <w:r>
        <w:rPr>
          <w:rFonts w:ascii="Calibri" w:eastAsia="Calibri" w:hAnsi="Calibri" w:cs="Calibri"/>
          <w:color w:val="000000"/>
          <w:sz w:val="22"/>
          <w:szCs w:val="22"/>
        </w:rPr>
        <w:t xml:space="preserve">uality, </w:t>
      </w:r>
      <w:r w:rsidR="005601AC">
        <w:rPr>
          <w:rFonts w:ascii="Calibri" w:eastAsia="Calibri" w:hAnsi="Calibri" w:cs="Calibri"/>
          <w:color w:val="000000"/>
          <w:sz w:val="22"/>
          <w:szCs w:val="22"/>
        </w:rPr>
        <w:t>a</w:t>
      </w:r>
      <w:r>
        <w:rPr>
          <w:rFonts w:ascii="Calibri" w:eastAsia="Calibri" w:hAnsi="Calibri" w:cs="Calibri"/>
          <w:color w:val="000000"/>
          <w:sz w:val="22"/>
          <w:szCs w:val="22"/>
        </w:rPr>
        <w:t xml:space="preserve">vailability, </w:t>
      </w:r>
      <w:r w:rsidR="005601AC">
        <w:rPr>
          <w:rFonts w:ascii="Calibri" w:eastAsia="Calibri" w:hAnsi="Calibri" w:cs="Calibri"/>
          <w:color w:val="000000"/>
          <w:sz w:val="22"/>
          <w:szCs w:val="22"/>
        </w:rPr>
        <w:t>t</w:t>
      </w:r>
      <w:r>
        <w:rPr>
          <w:rFonts w:ascii="Calibri" w:eastAsia="Calibri" w:hAnsi="Calibri" w:cs="Calibri"/>
          <w:color w:val="000000"/>
          <w:sz w:val="22"/>
          <w:szCs w:val="22"/>
        </w:rPr>
        <w:t xml:space="preserve">imeliness and costing accuracy]. Potential implications for poor performance may include temporary suspension from certain </w:t>
      </w:r>
      <w:r w:rsidR="00614E7E">
        <w:rPr>
          <w:rFonts w:ascii="Calibri" w:eastAsia="Calibri" w:hAnsi="Calibri" w:cs="Calibri"/>
          <w:color w:val="000000"/>
          <w:sz w:val="22"/>
          <w:szCs w:val="22"/>
        </w:rPr>
        <w:t>B</w:t>
      </w:r>
      <w:r>
        <w:rPr>
          <w:rFonts w:ascii="Calibri" w:eastAsia="Calibri" w:hAnsi="Calibri" w:cs="Calibri"/>
          <w:color w:val="000000"/>
          <w:sz w:val="22"/>
          <w:szCs w:val="22"/>
        </w:rPr>
        <w:t>uyer organisation processes, such as but not limited to direct award activity</w:t>
      </w:r>
      <w:r w:rsidR="00450F16">
        <w:rPr>
          <w:rFonts w:ascii="Calibri" w:eastAsia="Calibri" w:hAnsi="Calibri" w:cs="Calibri"/>
          <w:color w:val="000000"/>
          <w:sz w:val="22"/>
          <w:szCs w:val="22"/>
        </w:rPr>
        <w:t>;</w:t>
      </w:r>
      <w:r>
        <w:rPr>
          <w:rFonts w:ascii="Calibri" w:eastAsia="Calibri" w:hAnsi="Calibri" w:cs="Calibri"/>
          <w:color w:val="000000"/>
          <w:sz w:val="22"/>
          <w:szCs w:val="22"/>
        </w:rPr>
        <w:t xml:space="preserve"> </w:t>
      </w:r>
    </w:p>
    <w:p w14:paraId="3D5B3D98" w14:textId="3ED1F5FD" w:rsidR="00646599" w:rsidRDefault="004A509F" w:rsidP="004A4BAD">
      <w:pPr>
        <w:keepNext/>
        <w:numPr>
          <w:ilvl w:val="2"/>
          <w:numId w:val="3"/>
        </w:numPr>
        <w:shd w:val="clear" w:color="auto" w:fill="FFFFFF"/>
        <w:spacing w:line="240" w:lineRule="auto"/>
        <w:ind w:left="0" w:hanging="2"/>
        <w:rPr>
          <w:color w:val="000000"/>
          <w:sz w:val="22"/>
          <w:szCs w:val="22"/>
        </w:rPr>
      </w:pPr>
      <w:r>
        <w:rPr>
          <w:rFonts w:ascii="Calibri" w:eastAsia="Calibri" w:hAnsi="Calibri" w:cs="Calibri"/>
          <w:b/>
          <w:color w:val="000000"/>
          <w:sz w:val="22"/>
          <w:szCs w:val="22"/>
        </w:rPr>
        <w:t>Minimum Revenue Commitment:</w:t>
      </w:r>
      <w:r>
        <w:rPr>
          <w:rFonts w:ascii="Calibri" w:eastAsia="Calibri" w:hAnsi="Calibri" w:cs="Calibri"/>
          <w:color w:val="000000"/>
          <w:sz w:val="22"/>
          <w:szCs w:val="22"/>
        </w:rPr>
        <w:t xml:space="preserve"> The Buyer Organisation may, as documented in their own </w:t>
      </w:r>
      <w:r w:rsidR="00450F16">
        <w:rPr>
          <w:rFonts w:ascii="Calibri" w:eastAsia="Calibri" w:hAnsi="Calibri" w:cs="Calibri"/>
          <w:color w:val="000000"/>
          <w:sz w:val="22"/>
          <w:szCs w:val="22"/>
        </w:rPr>
        <w:t>c</w:t>
      </w:r>
      <w:r>
        <w:rPr>
          <w:rFonts w:ascii="Calibri" w:eastAsia="Calibri" w:hAnsi="Calibri" w:cs="Calibri"/>
          <w:color w:val="000000"/>
          <w:sz w:val="22"/>
          <w:szCs w:val="22"/>
        </w:rPr>
        <w:t xml:space="preserve">ontract </w:t>
      </w:r>
      <w:r w:rsidR="00450F16">
        <w:rPr>
          <w:rFonts w:ascii="Calibri" w:eastAsia="Calibri" w:hAnsi="Calibri" w:cs="Calibri"/>
          <w:color w:val="000000"/>
          <w:sz w:val="22"/>
          <w:szCs w:val="22"/>
        </w:rPr>
        <w:t>m</w:t>
      </w:r>
      <w:r>
        <w:rPr>
          <w:rFonts w:ascii="Calibri" w:eastAsia="Calibri" w:hAnsi="Calibri" w:cs="Calibri"/>
          <w:color w:val="000000"/>
          <w:sz w:val="22"/>
          <w:szCs w:val="22"/>
        </w:rPr>
        <w:t>anagement documented processes, use Minimum Revenue Commitment</w:t>
      </w:r>
      <w:r w:rsidR="00450F16">
        <w:rPr>
          <w:rFonts w:ascii="Calibri" w:eastAsia="Calibri" w:hAnsi="Calibri" w:cs="Calibri"/>
          <w:color w:val="000000"/>
          <w:sz w:val="22"/>
          <w:szCs w:val="22"/>
        </w:rPr>
        <w:t xml:space="preserve">; </w:t>
      </w:r>
    </w:p>
    <w:p w14:paraId="4E1681A9" w14:textId="6FC78950" w:rsidR="00646599" w:rsidRPr="00450F16" w:rsidRDefault="004A509F" w:rsidP="004A4BAD">
      <w:pPr>
        <w:keepNext/>
        <w:numPr>
          <w:ilvl w:val="2"/>
          <w:numId w:val="3"/>
        </w:numPr>
        <w:shd w:val="clear" w:color="auto" w:fill="FFFFFF"/>
        <w:spacing w:line="240" w:lineRule="auto"/>
        <w:ind w:left="0" w:hanging="2"/>
        <w:rPr>
          <w:rFonts w:ascii="Calibri" w:eastAsia="Calibri" w:hAnsi="Calibri" w:cs="Calibri"/>
          <w:color w:val="000000"/>
          <w:sz w:val="22"/>
          <w:szCs w:val="22"/>
        </w:rPr>
      </w:pPr>
      <w:r>
        <w:rPr>
          <w:rFonts w:ascii="Calibri" w:eastAsia="Calibri" w:hAnsi="Calibri" w:cs="Calibri"/>
          <w:b/>
          <w:color w:val="000000"/>
          <w:sz w:val="22"/>
          <w:szCs w:val="22"/>
        </w:rPr>
        <w:t>Design Services Council:</w:t>
      </w:r>
      <w:r>
        <w:rPr>
          <w:rFonts w:ascii="Calibri" w:eastAsia="Calibri" w:hAnsi="Calibri" w:cs="Calibri"/>
          <w:color w:val="000000"/>
          <w:sz w:val="22"/>
          <w:szCs w:val="22"/>
        </w:rPr>
        <w:t xml:space="preserve"> The Buyer organisation may, as documented in their own </w:t>
      </w:r>
      <w:r w:rsidR="00450F16">
        <w:rPr>
          <w:rFonts w:ascii="Calibri" w:eastAsia="Calibri" w:hAnsi="Calibri" w:cs="Calibri"/>
          <w:color w:val="000000"/>
          <w:sz w:val="22"/>
          <w:szCs w:val="22"/>
        </w:rPr>
        <w:t>c</w:t>
      </w:r>
      <w:r>
        <w:rPr>
          <w:rFonts w:ascii="Calibri" w:eastAsia="Calibri" w:hAnsi="Calibri" w:cs="Calibri"/>
          <w:color w:val="000000"/>
          <w:sz w:val="22"/>
          <w:szCs w:val="22"/>
        </w:rPr>
        <w:t xml:space="preserve">ontract </w:t>
      </w:r>
      <w:r w:rsidR="00450F16">
        <w:rPr>
          <w:rFonts w:ascii="Calibri" w:eastAsia="Calibri" w:hAnsi="Calibri" w:cs="Calibri"/>
          <w:color w:val="000000"/>
          <w:sz w:val="22"/>
          <w:szCs w:val="22"/>
        </w:rPr>
        <w:t>m</w:t>
      </w:r>
      <w:r>
        <w:rPr>
          <w:rFonts w:ascii="Calibri" w:eastAsia="Calibri" w:hAnsi="Calibri" w:cs="Calibri"/>
          <w:color w:val="000000"/>
          <w:sz w:val="22"/>
          <w:szCs w:val="22"/>
        </w:rPr>
        <w:t xml:space="preserve">anagement documented processes run a Design </w:t>
      </w:r>
      <w:r w:rsidR="00450F16">
        <w:rPr>
          <w:rFonts w:ascii="Calibri" w:eastAsia="Calibri" w:hAnsi="Calibri" w:cs="Calibri"/>
          <w:color w:val="000000"/>
          <w:sz w:val="22"/>
          <w:szCs w:val="22"/>
        </w:rPr>
        <w:t>S</w:t>
      </w:r>
      <w:r>
        <w:rPr>
          <w:rFonts w:ascii="Calibri" w:eastAsia="Calibri" w:hAnsi="Calibri" w:cs="Calibri"/>
          <w:color w:val="000000"/>
          <w:sz w:val="22"/>
          <w:szCs w:val="22"/>
        </w:rPr>
        <w:t xml:space="preserve">ervices Council for Framework Agreement Lot 1 Suppliers only.  Buyers will retain the right to appoint Framework Agreement Lot 1 </w:t>
      </w:r>
      <w:r w:rsidR="00450F16">
        <w:rPr>
          <w:rFonts w:ascii="Calibri" w:eastAsia="Calibri" w:hAnsi="Calibri" w:cs="Calibri"/>
          <w:color w:val="000000"/>
          <w:sz w:val="22"/>
          <w:szCs w:val="22"/>
        </w:rPr>
        <w:t>S</w:t>
      </w:r>
      <w:r>
        <w:rPr>
          <w:rFonts w:ascii="Calibri" w:eastAsia="Calibri" w:hAnsi="Calibri" w:cs="Calibri"/>
          <w:color w:val="000000"/>
          <w:sz w:val="22"/>
          <w:szCs w:val="22"/>
        </w:rPr>
        <w:t>uppliers (on a voluntary basis) to a Design Services Council, which can provide ongoing advisory support and input to Buyer representatives on the efficacy and deliverability of new or innovative delivery proposals provided to the Buyer. Buying organisations will retain responsibility for creating processes to ensure effective operation of a Design Services Council, including prevention of conflicts of interest</w:t>
      </w:r>
      <w:r w:rsidR="00450F16">
        <w:rPr>
          <w:rFonts w:ascii="Calibri" w:eastAsia="Calibri" w:hAnsi="Calibri" w:cs="Calibri"/>
          <w:color w:val="000000"/>
          <w:sz w:val="22"/>
          <w:szCs w:val="22"/>
        </w:rPr>
        <w:t>; and</w:t>
      </w:r>
    </w:p>
    <w:p w14:paraId="50791CF7" w14:textId="72E783B0" w:rsidR="00646599" w:rsidRDefault="004A509F" w:rsidP="004A4BAD">
      <w:pPr>
        <w:keepNext/>
        <w:numPr>
          <w:ilvl w:val="2"/>
          <w:numId w:val="3"/>
        </w:numPr>
        <w:shd w:val="clear" w:color="auto" w:fill="FFFFFF"/>
        <w:spacing w:line="240" w:lineRule="auto"/>
        <w:ind w:left="0" w:hanging="2"/>
        <w:rPr>
          <w:color w:val="000000"/>
          <w:sz w:val="22"/>
          <w:szCs w:val="22"/>
        </w:rPr>
      </w:pPr>
      <w:r>
        <w:rPr>
          <w:rFonts w:ascii="Calibri" w:eastAsia="Calibri" w:hAnsi="Calibri" w:cs="Calibri"/>
          <w:b/>
          <w:color w:val="000000"/>
          <w:sz w:val="22"/>
          <w:szCs w:val="22"/>
        </w:rPr>
        <w:t xml:space="preserve">Use of SMEs. </w:t>
      </w:r>
      <w:r>
        <w:rPr>
          <w:rFonts w:ascii="Calibri" w:eastAsia="Calibri" w:hAnsi="Calibri" w:cs="Calibri"/>
          <w:color w:val="000000"/>
          <w:sz w:val="22"/>
          <w:szCs w:val="22"/>
        </w:rPr>
        <w:t xml:space="preserve">The Buyer organisation may, as documented in their own </w:t>
      </w:r>
      <w:r w:rsidR="00450F16">
        <w:rPr>
          <w:rFonts w:ascii="Calibri" w:eastAsia="Calibri" w:hAnsi="Calibri" w:cs="Calibri"/>
          <w:color w:val="000000"/>
          <w:sz w:val="22"/>
          <w:szCs w:val="22"/>
        </w:rPr>
        <w:t>c</w:t>
      </w:r>
      <w:r>
        <w:rPr>
          <w:rFonts w:ascii="Calibri" w:eastAsia="Calibri" w:hAnsi="Calibri" w:cs="Calibri"/>
          <w:color w:val="000000"/>
          <w:sz w:val="22"/>
          <w:szCs w:val="22"/>
        </w:rPr>
        <w:t xml:space="preserve">ontract </w:t>
      </w:r>
      <w:r w:rsidR="00450F16">
        <w:rPr>
          <w:rFonts w:ascii="Calibri" w:eastAsia="Calibri" w:hAnsi="Calibri" w:cs="Calibri"/>
          <w:color w:val="000000"/>
          <w:sz w:val="22"/>
          <w:szCs w:val="22"/>
        </w:rPr>
        <w:t>m</w:t>
      </w:r>
      <w:r>
        <w:rPr>
          <w:rFonts w:ascii="Calibri" w:eastAsia="Calibri" w:hAnsi="Calibri" w:cs="Calibri"/>
          <w:color w:val="000000"/>
          <w:sz w:val="22"/>
          <w:szCs w:val="22"/>
        </w:rPr>
        <w:t xml:space="preserve">anagement documented processes, require Suppliers to comply with specific terms outlining the use of SMEs within their supply chain. </w:t>
      </w:r>
    </w:p>
    <w:p w14:paraId="51591123" w14:textId="77777777" w:rsidR="00646599" w:rsidRDefault="00646599" w:rsidP="000E44E4">
      <w:pPr>
        <w:spacing w:line="240" w:lineRule="auto"/>
        <w:ind w:left="0" w:hanging="2"/>
        <w:rPr>
          <w:rFonts w:ascii="Calibri" w:eastAsia="Calibri" w:hAnsi="Calibri" w:cs="Calibri"/>
          <w:color w:val="000000"/>
          <w:sz w:val="22"/>
          <w:szCs w:val="22"/>
        </w:rPr>
      </w:pPr>
    </w:p>
    <w:p w14:paraId="7083A176" w14:textId="77777777" w:rsidR="00646599" w:rsidRDefault="00646599" w:rsidP="004A4BAD">
      <w:pPr>
        <w:keepNext/>
        <w:shd w:val="clear" w:color="auto" w:fill="FFFFFF"/>
        <w:spacing w:line="240" w:lineRule="auto"/>
        <w:ind w:left="0" w:hanging="2"/>
        <w:rPr>
          <w:rFonts w:ascii="Calibri" w:eastAsia="Calibri" w:hAnsi="Calibri" w:cs="Calibri"/>
          <w:color w:val="000000"/>
          <w:sz w:val="22"/>
          <w:szCs w:val="22"/>
        </w:rPr>
      </w:pPr>
    </w:p>
    <w:p w14:paraId="04D61FEF" w14:textId="77777777" w:rsidR="00646599" w:rsidRDefault="004A509F" w:rsidP="004A4BAD">
      <w:pPr>
        <w:keepNext/>
        <w:numPr>
          <w:ilvl w:val="0"/>
          <w:numId w:val="4"/>
        </w:numPr>
        <w:shd w:val="clear" w:color="auto" w:fill="FFFFFF"/>
        <w:spacing w:line="240" w:lineRule="auto"/>
        <w:ind w:left="1" w:hanging="3"/>
        <w:rPr>
          <w:rFonts w:ascii="Calibri" w:eastAsia="Calibri" w:hAnsi="Calibri" w:cs="Calibri"/>
          <w:color w:val="000000"/>
          <w:sz w:val="32"/>
          <w:szCs w:val="32"/>
        </w:rPr>
      </w:pPr>
      <w:r>
        <w:rPr>
          <w:rFonts w:ascii="Calibri" w:eastAsia="Calibri" w:hAnsi="Calibri" w:cs="Calibri"/>
          <w:b/>
          <w:color w:val="000000"/>
          <w:sz w:val="32"/>
          <w:szCs w:val="32"/>
        </w:rPr>
        <w:t xml:space="preserve">Ways of Working </w:t>
      </w:r>
    </w:p>
    <w:p w14:paraId="2593D53D" w14:textId="77777777" w:rsidR="00646599" w:rsidRDefault="004A509F" w:rsidP="004A4BAD">
      <w:pPr>
        <w:keepNext/>
        <w:numPr>
          <w:ilvl w:val="1"/>
          <w:numId w:val="4"/>
        </w:numPr>
        <w:shd w:val="clear" w:color="auto" w:fill="FFFFFF"/>
        <w:spacing w:line="240" w:lineRule="auto"/>
        <w:ind w:left="0" w:hanging="2"/>
        <w:rPr>
          <w:rFonts w:ascii="Calibri" w:eastAsia="Calibri" w:hAnsi="Calibri" w:cs="Calibri"/>
          <w:color w:val="000000"/>
          <w:sz w:val="22"/>
          <w:szCs w:val="22"/>
        </w:rPr>
      </w:pPr>
      <w:r>
        <w:rPr>
          <w:rFonts w:ascii="Calibri" w:eastAsia="Calibri" w:hAnsi="Calibri" w:cs="Calibri"/>
          <w:b/>
          <w:color w:val="000000"/>
          <w:sz w:val="22"/>
          <w:szCs w:val="22"/>
        </w:rPr>
        <w:t xml:space="preserve">General </w:t>
      </w:r>
    </w:p>
    <w:p w14:paraId="33684E97" w14:textId="77777777" w:rsidR="00646599" w:rsidRDefault="004A509F" w:rsidP="004A4BAD">
      <w:pPr>
        <w:numPr>
          <w:ilvl w:val="2"/>
          <w:numId w:val="4"/>
        </w:numPr>
        <w:tabs>
          <w:tab w:val="clear" w:pos="709"/>
          <w:tab w:val="left" w:pos="705"/>
        </w:tabs>
        <w:spacing w:line="240" w:lineRule="auto"/>
        <w:ind w:left="0" w:hanging="2"/>
        <w:jc w:val="left"/>
        <w:rPr>
          <w:rFonts w:ascii="Calibri" w:eastAsia="Calibri" w:hAnsi="Calibri" w:cs="Calibri"/>
          <w:color w:val="000000"/>
          <w:sz w:val="22"/>
          <w:szCs w:val="22"/>
        </w:rPr>
      </w:pPr>
      <w:r>
        <w:rPr>
          <w:rFonts w:ascii="Calibri" w:eastAsia="Calibri" w:hAnsi="Calibri" w:cs="Calibri"/>
          <w:color w:val="000000"/>
          <w:sz w:val="22"/>
          <w:szCs w:val="22"/>
        </w:rPr>
        <w:t xml:space="preserve">The Supplier must participate in Framework Contract management activities, for example, management meetings with CCS and/or </w:t>
      </w:r>
      <w:r w:rsidRPr="004A4BAD">
        <w:rPr>
          <w:rFonts w:asciiTheme="majorHAnsi" w:eastAsia="Roboto" w:hAnsiTheme="majorHAnsi" w:cstheme="majorHAnsi"/>
          <w:color w:val="000000"/>
          <w:sz w:val="22"/>
          <w:szCs w:val="22"/>
          <w:highlight w:val="white"/>
        </w:rPr>
        <w:t>other parties as requested by CCS or Buyers from time to time</w:t>
      </w:r>
      <w:r>
        <w:rPr>
          <w:rFonts w:ascii="Calibri" w:eastAsia="Calibri" w:hAnsi="Calibri" w:cs="Calibri"/>
          <w:color w:val="000000"/>
          <w:sz w:val="22"/>
          <w:szCs w:val="22"/>
        </w:rPr>
        <w:t xml:space="preserve"> in relation to this Framework Contract and their general public sector business. These would be at mutually agreed intervals, and based on the agreed SRM approach.</w:t>
      </w:r>
    </w:p>
    <w:p w14:paraId="439BD0FF" w14:textId="3522B42F" w:rsidR="00646599" w:rsidRDefault="004A509F" w:rsidP="004A4BAD">
      <w:pPr>
        <w:numPr>
          <w:ilvl w:val="2"/>
          <w:numId w:val="4"/>
        </w:numPr>
        <w:spacing w:line="240" w:lineRule="auto"/>
        <w:ind w:left="0" w:hanging="2"/>
        <w:jc w:val="left"/>
        <w:rPr>
          <w:rFonts w:ascii="Calibri" w:eastAsia="Calibri" w:hAnsi="Calibri" w:cs="Calibri"/>
          <w:color w:val="000000"/>
          <w:sz w:val="22"/>
          <w:szCs w:val="22"/>
        </w:rPr>
      </w:pPr>
      <w:r>
        <w:rPr>
          <w:rFonts w:ascii="Calibri" w:eastAsia="Calibri" w:hAnsi="Calibri" w:cs="Calibri"/>
          <w:color w:val="000000"/>
          <w:sz w:val="22"/>
          <w:szCs w:val="22"/>
        </w:rPr>
        <w:t>The Supplier must provide and maintain records and reports to show service levels achieved for the solution for each Customer</w:t>
      </w:r>
      <w:r w:rsidR="00A20D64">
        <w:rPr>
          <w:rFonts w:ascii="Calibri" w:eastAsia="Calibri" w:hAnsi="Calibri" w:cs="Calibri"/>
          <w:color w:val="000000"/>
          <w:sz w:val="22"/>
          <w:szCs w:val="22"/>
        </w:rPr>
        <w:t>, the</w:t>
      </w:r>
      <w:r>
        <w:rPr>
          <w:rFonts w:ascii="Calibri" w:eastAsia="Calibri" w:hAnsi="Calibri" w:cs="Calibri"/>
          <w:color w:val="000000"/>
          <w:sz w:val="22"/>
          <w:szCs w:val="22"/>
        </w:rPr>
        <w:t xml:space="preserve"> </w:t>
      </w:r>
      <w:r w:rsidR="00A20D64">
        <w:rPr>
          <w:rFonts w:ascii="Calibri" w:eastAsia="Calibri" w:hAnsi="Calibri" w:cs="Calibri"/>
          <w:color w:val="000000"/>
          <w:sz w:val="22"/>
          <w:szCs w:val="22"/>
        </w:rPr>
        <w:t>f</w:t>
      </w:r>
      <w:r>
        <w:rPr>
          <w:rFonts w:ascii="Calibri" w:eastAsia="Calibri" w:hAnsi="Calibri" w:cs="Calibri"/>
          <w:color w:val="000000"/>
          <w:sz w:val="22"/>
          <w:szCs w:val="22"/>
        </w:rPr>
        <w:t xml:space="preserve">requency and content </w:t>
      </w:r>
      <w:r w:rsidR="00A20D64">
        <w:rPr>
          <w:rFonts w:ascii="Calibri" w:eastAsia="Calibri" w:hAnsi="Calibri" w:cs="Calibri"/>
          <w:color w:val="000000"/>
          <w:sz w:val="22"/>
          <w:szCs w:val="22"/>
        </w:rPr>
        <w:t xml:space="preserve">of which are </w:t>
      </w:r>
      <w:r>
        <w:rPr>
          <w:rFonts w:ascii="Calibri" w:eastAsia="Calibri" w:hAnsi="Calibri" w:cs="Calibri"/>
          <w:color w:val="000000"/>
          <w:sz w:val="22"/>
          <w:szCs w:val="22"/>
        </w:rPr>
        <w:t xml:space="preserve">to be agreed with the Buyer. This will include agreeing future requirements and developments, including innovation and continuous improvement plans aligned to </w:t>
      </w:r>
      <w:r w:rsidR="00450F16">
        <w:rPr>
          <w:rFonts w:ascii="Calibri" w:eastAsia="Calibri" w:hAnsi="Calibri" w:cs="Calibri"/>
          <w:color w:val="000000"/>
          <w:sz w:val="22"/>
          <w:szCs w:val="22"/>
        </w:rPr>
        <w:t xml:space="preserve">the </w:t>
      </w:r>
      <w:r>
        <w:rPr>
          <w:rFonts w:ascii="Calibri" w:eastAsia="Calibri" w:hAnsi="Calibri" w:cs="Calibri"/>
          <w:color w:val="000000"/>
          <w:sz w:val="22"/>
          <w:szCs w:val="22"/>
        </w:rPr>
        <w:t>Buyer</w:t>
      </w:r>
      <w:r w:rsidR="00450F16">
        <w:rPr>
          <w:rFonts w:ascii="Calibri" w:eastAsia="Calibri" w:hAnsi="Calibri" w:cs="Calibri"/>
          <w:color w:val="000000"/>
          <w:sz w:val="22"/>
          <w:szCs w:val="22"/>
        </w:rPr>
        <w:t>’s</w:t>
      </w:r>
      <w:r>
        <w:rPr>
          <w:rFonts w:ascii="Calibri" w:eastAsia="Calibri" w:hAnsi="Calibri" w:cs="Calibri"/>
          <w:color w:val="000000"/>
          <w:sz w:val="22"/>
          <w:szCs w:val="22"/>
        </w:rPr>
        <w:t xml:space="preserve"> </w:t>
      </w:r>
      <w:r w:rsidR="00450F16">
        <w:rPr>
          <w:rFonts w:ascii="Calibri" w:eastAsia="Calibri" w:hAnsi="Calibri" w:cs="Calibri"/>
          <w:color w:val="000000"/>
          <w:sz w:val="22"/>
          <w:szCs w:val="22"/>
        </w:rPr>
        <w:t>c</w:t>
      </w:r>
      <w:r>
        <w:rPr>
          <w:rFonts w:ascii="Calibri" w:eastAsia="Calibri" w:hAnsi="Calibri" w:cs="Calibri"/>
          <w:color w:val="000000"/>
          <w:sz w:val="22"/>
          <w:szCs w:val="22"/>
        </w:rPr>
        <w:t xml:space="preserve">ontract </w:t>
      </w:r>
      <w:r w:rsidR="00450F16">
        <w:rPr>
          <w:rFonts w:ascii="Calibri" w:eastAsia="Calibri" w:hAnsi="Calibri" w:cs="Calibri"/>
          <w:color w:val="000000"/>
          <w:sz w:val="22"/>
          <w:szCs w:val="22"/>
        </w:rPr>
        <w:t>m</w:t>
      </w:r>
      <w:r>
        <w:rPr>
          <w:rFonts w:ascii="Calibri" w:eastAsia="Calibri" w:hAnsi="Calibri" w:cs="Calibri"/>
          <w:color w:val="000000"/>
          <w:sz w:val="22"/>
          <w:szCs w:val="22"/>
        </w:rPr>
        <w:t xml:space="preserve">anagement processes. </w:t>
      </w:r>
    </w:p>
    <w:p w14:paraId="4BAD8DD1" w14:textId="77777777" w:rsidR="00646599" w:rsidRDefault="004A509F" w:rsidP="004A4BAD">
      <w:pPr>
        <w:numPr>
          <w:ilvl w:val="2"/>
          <w:numId w:val="4"/>
        </w:numPr>
        <w:spacing w:line="240" w:lineRule="auto"/>
        <w:ind w:left="0" w:hanging="2"/>
        <w:jc w:val="left"/>
        <w:rPr>
          <w:rFonts w:ascii="Calibri" w:eastAsia="Calibri" w:hAnsi="Calibri" w:cs="Calibri"/>
          <w:color w:val="000000"/>
          <w:sz w:val="22"/>
          <w:szCs w:val="22"/>
        </w:rPr>
      </w:pPr>
      <w:r>
        <w:rPr>
          <w:rFonts w:ascii="Calibri" w:eastAsia="Calibri" w:hAnsi="Calibri" w:cs="Calibri"/>
          <w:color w:val="000000"/>
          <w:sz w:val="22"/>
          <w:szCs w:val="22"/>
        </w:rPr>
        <w:t xml:space="preserve">The Supplier must provide all quotations in a manner that clearly demonstrates to the Buyers the different costs associated with their procurement, [software], services, on-going support and maintenance and any other costs and any limitations or assumptions that have been made in arriving at the proposed pricing. </w:t>
      </w:r>
    </w:p>
    <w:p w14:paraId="5C267A31" w14:textId="77777777" w:rsidR="00646599" w:rsidRDefault="004A509F" w:rsidP="004A4BAD">
      <w:pPr>
        <w:numPr>
          <w:ilvl w:val="3"/>
          <w:numId w:val="4"/>
        </w:numPr>
        <w:tabs>
          <w:tab w:val="clear" w:pos="709"/>
          <w:tab w:val="left" w:pos="705"/>
        </w:tabs>
        <w:spacing w:line="240" w:lineRule="auto"/>
        <w:ind w:left="0" w:hanging="2"/>
        <w:jc w:val="left"/>
        <w:rPr>
          <w:rFonts w:ascii="Calibri" w:eastAsia="Calibri" w:hAnsi="Calibri" w:cs="Calibri"/>
          <w:color w:val="000000"/>
          <w:sz w:val="22"/>
          <w:szCs w:val="22"/>
        </w:rPr>
      </w:pPr>
      <w:r>
        <w:rPr>
          <w:rFonts w:ascii="Calibri" w:eastAsia="Calibri" w:hAnsi="Calibri" w:cs="Calibri"/>
          <w:color w:val="000000"/>
          <w:sz w:val="22"/>
          <w:szCs w:val="22"/>
        </w:rPr>
        <w:t>The Supplier must ensure software support and maintenance charges include all updates for changes to the taxation regime applied by HMRC, changes to law by legislators and changes in regulation by regulatory bodies. If the Supplier believes that an extraordinary charge is required to cover the cost for any changes, this may only be issued to Buyers with the Approval of CCS.</w:t>
      </w:r>
    </w:p>
    <w:p w14:paraId="4B2A9FE3" w14:textId="77777777" w:rsidR="00646599" w:rsidRDefault="004A509F" w:rsidP="004A4BAD">
      <w:pPr>
        <w:numPr>
          <w:ilvl w:val="3"/>
          <w:numId w:val="4"/>
        </w:numPr>
        <w:spacing w:line="240" w:lineRule="auto"/>
        <w:ind w:left="0" w:hanging="2"/>
        <w:jc w:val="left"/>
        <w:rPr>
          <w:rFonts w:ascii="Calibri" w:eastAsia="Calibri" w:hAnsi="Calibri" w:cs="Calibri"/>
          <w:color w:val="000000"/>
          <w:sz w:val="22"/>
          <w:szCs w:val="22"/>
        </w:rPr>
      </w:pPr>
      <w:r>
        <w:rPr>
          <w:rFonts w:ascii="Calibri" w:eastAsia="Calibri" w:hAnsi="Calibri" w:cs="Calibri"/>
          <w:color w:val="000000"/>
          <w:sz w:val="22"/>
          <w:szCs w:val="22"/>
        </w:rPr>
        <w:lastRenderedPageBreak/>
        <w:t>The Supplier must provide advice and assistance to Buyers seeking to reduce their costs through shared services, aggregated procurements or asset management.</w:t>
      </w:r>
    </w:p>
    <w:p w14:paraId="3D44AB7F" w14:textId="15DC32B5" w:rsidR="00646599" w:rsidRDefault="004A509F" w:rsidP="004A4BAD">
      <w:pPr>
        <w:numPr>
          <w:ilvl w:val="3"/>
          <w:numId w:val="4"/>
        </w:numPr>
        <w:spacing w:line="240" w:lineRule="auto"/>
        <w:ind w:left="0" w:hanging="2"/>
        <w:jc w:val="left"/>
        <w:rPr>
          <w:rFonts w:ascii="Calibri" w:eastAsia="Calibri" w:hAnsi="Calibri" w:cs="Calibri"/>
          <w:color w:val="000000"/>
          <w:sz w:val="22"/>
          <w:szCs w:val="22"/>
        </w:rPr>
      </w:pPr>
      <w:r>
        <w:rPr>
          <w:rFonts w:ascii="Calibri" w:eastAsia="Calibri" w:hAnsi="Calibri" w:cs="Calibri"/>
          <w:color w:val="000000"/>
          <w:sz w:val="22"/>
          <w:szCs w:val="22"/>
        </w:rPr>
        <w:t>The Supplier must work with CCS to market and promote the Framework Contract to CCS’s customers. This may include and not be limited to, case studies from contracts awarded via the Framework Contract, marketing material, website pages and webinars</w:t>
      </w:r>
      <w:r w:rsidR="00450F16">
        <w:rPr>
          <w:rFonts w:ascii="Calibri" w:eastAsia="Calibri" w:hAnsi="Calibri" w:cs="Calibri"/>
          <w:color w:val="000000"/>
          <w:sz w:val="22"/>
          <w:szCs w:val="22"/>
        </w:rPr>
        <w:t>,</w:t>
      </w:r>
      <w:r>
        <w:rPr>
          <w:rFonts w:ascii="Calibri" w:eastAsia="Calibri" w:hAnsi="Calibri" w:cs="Calibri"/>
          <w:color w:val="000000"/>
          <w:sz w:val="22"/>
          <w:szCs w:val="22"/>
        </w:rPr>
        <w:t xml:space="preserve"> </w:t>
      </w:r>
      <w:r w:rsidR="00450F16">
        <w:rPr>
          <w:rFonts w:ascii="Calibri" w:eastAsia="Calibri" w:hAnsi="Calibri" w:cs="Calibri"/>
          <w:color w:val="000000"/>
          <w:sz w:val="22"/>
          <w:szCs w:val="22"/>
        </w:rPr>
        <w:t>a</w:t>
      </w:r>
      <w:r>
        <w:rPr>
          <w:rFonts w:ascii="Calibri" w:eastAsia="Calibri" w:hAnsi="Calibri" w:cs="Calibri"/>
          <w:color w:val="000000"/>
          <w:sz w:val="22"/>
          <w:szCs w:val="22"/>
        </w:rPr>
        <w:t xml:space="preserve">t frequencies mutually agreed between CCS and the Supplier. </w:t>
      </w:r>
    </w:p>
    <w:p w14:paraId="0E73ED6C" w14:textId="77777777" w:rsidR="00646599" w:rsidRDefault="004A509F" w:rsidP="004A4BAD">
      <w:pPr>
        <w:numPr>
          <w:ilvl w:val="3"/>
          <w:numId w:val="4"/>
        </w:numPr>
        <w:spacing w:line="240" w:lineRule="auto"/>
        <w:ind w:left="0" w:hanging="2"/>
        <w:jc w:val="left"/>
        <w:rPr>
          <w:rFonts w:ascii="Calibri" w:eastAsia="Calibri" w:hAnsi="Calibri" w:cs="Calibri"/>
          <w:color w:val="000000"/>
          <w:sz w:val="22"/>
          <w:szCs w:val="22"/>
        </w:rPr>
      </w:pPr>
      <w:r>
        <w:rPr>
          <w:rFonts w:ascii="Calibri" w:eastAsia="Calibri" w:hAnsi="Calibri" w:cs="Calibri"/>
          <w:color w:val="000000"/>
          <w:sz w:val="22"/>
          <w:szCs w:val="22"/>
        </w:rPr>
        <w:t>It is a clear expectation that the Suppliers shall invest in the establishment and maintenance of an ongoing relationship with the Buyer if requested.</w:t>
      </w:r>
    </w:p>
    <w:p w14:paraId="10680A40" w14:textId="465894CB" w:rsidR="00646599" w:rsidRDefault="004A509F" w:rsidP="00F2072C">
      <w:pPr>
        <w:numPr>
          <w:ilvl w:val="3"/>
          <w:numId w:val="4"/>
        </w:numPr>
        <w:ind w:left="0" w:hanging="2"/>
        <w:jc w:val="left"/>
        <w:rPr>
          <w:rFonts w:ascii="Calibri" w:eastAsia="Calibri" w:hAnsi="Calibri" w:cs="Calibri"/>
          <w:color w:val="000000"/>
          <w:sz w:val="22"/>
          <w:szCs w:val="22"/>
        </w:rPr>
      </w:pPr>
      <w:r>
        <w:rPr>
          <w:rFonts w:ascii="Calibri" w:eastAsia="Calibri" w:hAnsi="Calibri" w:cs="Calibri"/>
          <w:color w:val="000000"/>
          <w:sz w:val="22"/>
          <w:szCs w:val="22"/>
        </w:rPr>
        <w:t>Suppliers shall meet the Buyer’s SLAs for timescales in providing impact responses, for signing Statements of Requirement and in the provision of resources following a signed Statement of Requirement.</w:t>
      </w:r>
    </w:p>
    <w:p w14:paraId="025DEDB4" w14:textId="77777777" w:rsidR="00646599" w:rsidRDefault="004A509F" w:rsidP="004A4BAD">
      <w:pPr>
        <w:numPr>
          <w:ilvl w:val="3"/>
          <w:numId w:val="4"/>
        </w:numPr>
        <w:spacing w:line="240" w:lineRule="auto"/>
        <w:ind w:left="0" w:hanging="2"/>
        <w:jc w:val="left"/>
        <w:rPr>
          <w:rFonts w:ascii="Calibri" w:eastAsia="Calibri" w:hAnsi="Calibri" w:cs="Calibri"/>
          <w:color w:val="000000"/>
          <w:sz w:val="22"/>
          <w:szCs w:val="22"/>
        </w:rPr>
      </w:pPr>
      <w:r>
        <w:rPr>
          <w:rFonts w:ascii="Calibri" w:eastAsia="Calibri" w:hAnsi="Calibri" w:cs="Calibri"/>
          <w:color w:val="000000"/>
          <w:sz w:val="22"/>
          <w:szCs w:val="22"/>
        </w:rPr>
        <w:t>The Supplier will provide a thorough knowledge transfer following the completion of work. Where appropriate, the Supplier will also support the reduction of skills gaps to assist with the generation of intelligent in-house capabilities.</w:t>
      </w:r>
    </w:p>
    <w:p w14:paraId="6874CB8F" w14:textId="77777777" w:rsidR="00646599" w:rsidRDefault="004A509F" w:rsidP="004A4BAD">
      <w:pPr>
        <w:numPr>
          <w:ilvl w:val="3"/>
          <w:numId w:val="4"/>
        </w:numPr>
        <w:spacing w:line="240" w:lineRule="auto"/>
        <w:ind w:left="0" w:hanging="2"/>
        <w:jc w:val="left"/>
        <w:rPr>
          <w:rFonts w:ascii="Calibri" w:eastAsia="Calibri" w:hAnsi="Calibri" w:cs="Calibri"/>
          <w:color w:val="000000"/>
          <w:sz w:val="22"/>
          <w:szCs w:val="22"/>
        </w:rPr>
      </w:pPr>
      <w:r>
        <w:rPr>
          <w:rFonts w:ascii="Calibri" w:eastAsia="Calibri" w:hAnsi="Calibri" w:cs="Calibri"/>
          <w:color w:val="000000"/>
          <w:sz w:val="22"/>
          <w:szCs w:val="22"/>
        </w:rPr>
        <w:t xml:space="preserve">Any Intellectual Property arising directly from work under </w:t>
      </w:r>
      <w:r>
        <w:rPr>
          <w:rFonts w:ascii="Calibri" w:eastAsia="Calibri" w:hAnsi="Calibri" w:cs="Calibri"/>
          <w:color w:val="000000"/>
          <w:sz w:val="22"/>
          <w:szCs w:val="22"/>
          <w:highlight w:val="white"/>
        </w:rPr>
        <w:t xml:space="preserve">a Call-Off Contract placed via the </w:t>
      </w:r>
      <w:r>
        <w:rPr>
          <w:rFonts w:ascii="Calibri" w:eastAsia="Calibri" w:hAnsi="Calibri" w:cs="Calibri"/>
          <w:color w:val="000000"/>
          <w:sz w:val="22"/>
          <w:szCs w:val="22"/>
        </w:rPr>
        <w:t>Framework Contract will be owned by and will remain with the relevant Buyer, as per our Core Terms.</w:t>
      </w:r>
    </w:p>
    <w:p w14:paraId="63B21D7E" w14:textId="6C44733F" w:rsidR="00646599" w:rsidRDefault="004A509F" w:rsidP="004A4BAD">
      <w:pPr>
        <w:numPr>
          <w:ilvl w:val="3"/>
          <w:numId w:val="4"/>
        </w:numPr>
        <w:tabs>
          <w:tab w:val="clear" w:pos="709"/>
          <w:tab w:val="left" w:pos="705"/>
        </w:tabs>
        <w:spacing w:line="240" w:lineRule="auto"/>
        <w:ind w:left="0" w:hanging="2"/>
        <w:jc w:val="left"/>
        <w:rPr>
          <w:rFonts w:ascii="Calibri" w:eastAsia="Calibri" w:hAnsi="Calibri" w:cs="Calibri"/>
          <w:color w:val="000000"/>
          <w:sz w:val="22"/>
          <w:szCs w:val="22"/>
        </w:rPr>
      </w:pPr>
      <w:r>
        <w:rPr>
          <w:rFonts w:ascii="Calibri" w:eastAsia="Calibri" w:hAnsi="Calibri" w:cs="Calibri"/>
          <w:color w:val="000000"/>
          <w:sz w:val="22"/>
          <w:szCs w:val="22"/>
        </w:rPr>
        <w:t xml:space="preserve">On a rolling semi-annual basis the Authority and customers may jointly facilitate opportunities for </w:t>
      </w:r>
      <w:r w:rsidR="0063694F">
        <w:rPr>
          <w:rFonts w:ascii="Calibri" w:eastAsia="Calibri" w:hAnsi="Calibri" w:cs="Calibri"/>
          <w:color w:val="000000"/>
          <w:sz w:val="22"/>
          <w:szCs w:val="22"/>
        </w:rPr>
        <w:t>F</w:t>
      </w:r>
      <w:r>
        <w:rPr>
          <w:rFonts w:ascii="Calibri" w:eastAsia="Calibri" w:hAnsi="Calibri" w:cs="Calibri"/>
          <w:color w:val="000000"/>
          <w:sz w:val="22"/>
          <w:szCs w:val="22"/>
        </w:rPr>
        <w:t xml:space="preserve">ramework users to update pipelines and coordinate communication with </w:t>
      </w:r>
      <w:r w:rsidR="0063694F">
        <w:rPr>
          <w:rFonts w:ascii="Calibri" w:eastAsia="Calibri" w:hAnsi="Calibri" w:cs="Calibri"/>
          <w:color w:val="000000"/>
          <w:sz w:val="22"/>
          <w:szCs w:val="22"/>
        </w:rPr>
        <w:t>F</w:t>
      </w:r>
      <w:r>
        <w:rPr>
          <w:rFonts w:ascii="Calibri" w:eastAsia="Calibri" w:hAnsi="Calibri" w:cs="Calibri"/>
          <w:color w:val="000000"/>
          <w:sz w:val="22"/>
          <w:szCs w:val="22"/>
        </w:rPr>
        <w:t xml:space="preserve">ramework </w:t>
      </w:r>
      <w:r w:rsidR="0063694F">
        <w:rPr>
          <w:rFonts w:ascii="Calibri" w:eastAsia="Calibri" w:hAnsi="Calibri" w:cs="Calibri"/>
          <w:color w:val="000000"/>
          <w:sz w:val="22"/>
          <w:szCs w:val="22"/>
        </w:rPr>
        <w:t>S</w:t>
      </w:r>
      <w:r>
        <w:rPr>
          <w:rFonts w:ascii="Calibri" w:eastAsia="Calibri" w:hAnsi="Calibri" w:cs="Calibri"/>
          <w:color w:val="000000"/>
          <w:sz w:val="22"/>
          <w:szCs w:val="22"/>
        </w:rPr>
        <w:t xml:space="preserve">uppliers to enable ongoing capacity planning on the part of </w:t>
      </w:r>
      <w:r w:rsidR="0063694F">
        <w:rPr>
          <w:rFonts w:ascii="Calibri" w:eastAsia="Calibri" w:hAnsi="Calibri" w:cs="Calibri"/>
          <w:color w:val="000000"/>
          <w:sz w:val="22"/>
          <w:szCs w:val="22"/>
        </w:rPr>
        <w:t>S</w:t>
      </w:r>
      <w:r>
        <w:rPr>
          <w:rFonts w:ascii="Calibri" w:eastAsia="Calibri" w:hAnsi="Calibri" w:cs="Calibri"/>
          <w:color w:val="000000"/>
          <w:sz w:val="22"/>
          <w:szCs w:val="22"/>
        </w:rPr>
        <w:t xml:space="preserve">uppliers and the relevant contract management teams. </w:t>
      </w:r>
    </w:p>
    <w:p w14:paraId="432254DF" w14:textId="1A588D82" w:rsidR="00646599" w:rsidRDefault="004A509F">
      <w:pPr>
        <w:numPr>
          <w:ilvl w:val="2"/>
          <w:numId w:val="4"/>
        </w:numPr>
        <w:spacing w:line="240" w:lineRule="auto"/>
        <w:ind w:left="0" w:hanging="2"/>
        <w:jc w:val="left"/>
        <w:rPr>
          <w:rFonts w:ascii="Calibri" w:eastAsia="Calibri" w:hAnsi="Calibri" w:cs="Calibri"/>
          <w:color w:val="000000"/>
          <w:sz w:val="22"/>
          <w:szCs w:val="22"/>
        </w:rPr>
      </w:pPr>
      <w:r>
        <w:rPr>
          <w:rFonts w:ascii="Calibri" w:eastAsia="Calibri" w:hAnsi="Calibri" w:cs="Calibri"/>
          <w:color w:val="000000"/>
          <w:sz w:val="22"/>
          <w:szCs w:val="22"/>
        </w:rPr>
        <w:t xml:space="preserve">The </w:t>
      </w:r>
      <w:r w:rsidR="0063694F">
        <w:rPr>
          <w:rFonts w:ascii="Calibri" w:eastAsia="Calibri" w:hAnsi="Calibri" w:cs="Calibri"/>
          <w:color w:val="000000"/>
          <w:sz w:val="22"/>
          <w:szCs w:val="22"/>
        </w:rPr>
        <w:t>S</w:t>
      </w:r>
      <w:r>
        <w:rPr>
          <w:rFonts w:ascii="Calibri" w:eastAsia="Calibri" w:hAnsi="Calibri" w:cs="Calibri"/>
          <w:color w:val="000000"/>
          <w:sz w:val="22"/>
          <w:szCs w:val="22"/>
        </w:rPr>
        <w:t>uppliers must proactively raise any capacity constraints preventing them from deploying resources at short notice.</w:t>
      </w:r>
    </w:p>
    <w:p w14:paraId="4D3C9793" w14:textId="77777777" w:rsidR="00A20D64" w:rsidRDefault="00A20D64" w:rsidP="004A4BAD">
      <w:pPr>
        <w:spacing w:line="240" w:lineRule="auto"/>
        <w:ind w:leftChars="0" w:left="0" w:firstLineChars="0" w:firstLine="0"/>
        <w:jc w:val="left"/>
        <w:rPr>
          <w:rFonts w:ascii="Calibri" w:eastAsia="Calibri" w:hAnsi="Calibri" w:cs="Calibri"/>
          <w:color w:val="000000"/>
          <w:sz w:val="22"/>
          <w:szCs w:val="22"/>
        </w:rPr>
      </w:pPr>
    </w:p>
    <w:p w14:paraId="171ED0A5" w14:textId="77777777" w:rsidR="00646599" w:rsidRDefault="004A509F" w:rsidP="004A4BAD">
      <w:pPr>
        <w:numPr>
          <w:ilvl w:val="1"/>
          <w:numId w:val="4"/>
        </w:numPr>
        <w:spacing w:line="240" w:lineRule="auto"/>
        <w:ind w:left="0" w:hanging="2"/>
        <w:jc w:val="left"/>
        <w:rPr>
          <w:rFonts w:ascii="Calibri" w:eastAsia="Calibri" w:hAnsi="Calibri" w:cs="Calibri"/>
          <w:color w:val="000000"/>
          <w:sz w:val="22"/>
          <w:szCs w:val="22"/>
        </w:rPr>
      </w:pPr>
      <w:r>
        <w:rPr>
          <w:rFonts w:ascii="Calibri" w:eastAsia="Calibri" w:hAnsi="Calibri" w:cs="Calibri"/>
          <w:b/>
          <w:color w:val="000000"/>
          <w:sz w:val="22"/>
          <w:szCs w:val="22"/>
        </w:rPr>
        <w:t>Service delivery methodologies</w:t>
      </w:r>
    </w:p>
    <w:p w14:paraId="1437176C" w14:textId="007A087D" w:rsidR="00646599" w:rsidRDefault="004A509F" w:rsidP="00F2072C">
      <w:pPr>
        <w:numPr>
          <w:ilvl w:val="2"/>
          <w:numId w:val="4"/>
        </w:numPr>
        <w:shd w:val="clear" w:color="auto" w:fill="FFFFFF"/>
        <w:ind w:left="0" w:hanging="2"/>
        <w:rPr>
          <w:rFonts w:ascii="Calibri" w:eastAsia="Calibri" w:hAnsi="Calibri" w:cs="Calibri"/>
          <w:color w:val="000000"/>
          <w:sz w:val="22"/>
          <w:szCs w:val="22"/>
        </w:rPr>
      </w:pPr>
      <w:r>
        <w:rPr>
          <w:rFonts w:ascii="Calibri" w:eastAsia="Calibri" w:hAnsi="Calibri" w:cs="Calibri"/>
          <w:color w:val="000000"/>
          <w:sz w:val="22"/>
          <w:szCs w:val="22"/>
        </w:rPr>
        <w:t xml:space="preserve">Where appropriate, the Supplier will typically be expected to adopt an agile development process, (using methodologies including </w:t>
      </w:r>
      <w:r w:rsidR="00A20D64">
        <w:rPr>
          <w:rFonts w:ascii="Calibri" w:eastAsia="Calibri" w:hAnsi="Calibri" w:cs="Calibri"/>
          <w:color w:val="000000"/>
          <w:sz w:val="22"/>
          <w:szCs w:val="22"/>
        </w:rPr>
        <w:t>‘s</w:t>
      </w:r>
      <w:r>
        <w:rPr>
          <w:rFonts w:ascii="Calibri" w:eastAsia="Calibri" w:hAnsi="Calibri" w:cs="Calibri"/>
          <w:color w:val="000000"/>
          <w:sz w:val="22"/>
          <w:szCs w:val="22"/>
        </w:rPr>
        <w:t>crum</w:t>
      </w:r>
      <w:r w:rsidR="00A20D64">
        <w:rPr>
          <w:rFonts w:ascii="Calibri" w:eastAsia="Calibri" w:hAnsi="Calibri" w:cs="Calibri"/>
          <w:color w:val="000000"/>
          <w:sz w:val="22"/>
          <w:szCs w:val="22"/>
        </w:rPr>
        <w:t>’</w:t>
      </w:r>
      <w:r>
        <w:rPr>
          <w:rFonts w:ascii="Calibri" w:eastAsia="Calibri" w:hAnsi="Calibri" w:cs="Calibri"/>
          <w:color w:val="000000"/>
          <w:sz w:val="22"/>
          <w:szCs w:val="22"/>
        </w:rPr>
        <w:t xml:space="preserve"> and </w:t>
      </w:r>
      <w:r w:rsidR="00A20D64">
        <w:rPr>
          <w:rFonts w:ascii="Calibri" w:eastAsia="Calibri" w:hAnsi="Calibri" w:cs="Calibri"/>
          <w:color w:val="000000"/>
          <w:sz w:val="22"/>
          <w:szCs w:val="22"/>
        </w:rPr>
        <w:t>‘</w:t>
      </w:r>
      <w:proofErr w:type="spellStart"/>
      <w:r w:rsidR="00A20D64">
        <w:rPr>
          <w:rFonts w:ascii="Calibri" w:eastAsia="Calibri" w:hAnsi="Calibri" w:cs="Calibri"/>
          <w:color w:val="000000"/>
          <w:sz w:val="22"/>
          <w:szCs w:val="22"/>
        </w:rPr>
        <w:t>k</w:t>
      </w:r>
      <w:r>
        <w:rPr>
          <w:rFonts w:ascii="Calibri" w:eastAsia="Calibri" w:hAnsi="Calibri" w:cs="Calibri"/>
          <w:color w:val="000000"/>
          <w:sz w:val="22"/>
          <w:szCs w:val="22"/>
        </w:rPr>
        <w:t>anban</w:t>
      </w:r>
      <w:proofErr w:type="spellEnd"/>
      <w:r w:rsidR="00A20D64">
        <w:rPr>
          <w:rFonts w:ascii="Calibri" w:eastAsia="Calibri" w:hAnsi="Calibri" w:cs="Calibri"/>
          <w:color w:val="000000"/>
          <w:sz w:val="22"/>
          <w:szCs w:val="22"/>
        </w:rPr>
        <w:t>’</w:t>
      </w:r>
      <w:r>
        <w:rPr>
          <w:rFonts w:ascii="Calibri" w:eastAsia="Calibri" w:hAnsi="Calibri" w:cs="Calibri"/>
          <w:color w:val="000000"/>
          <w:sz w:val="22"/>
          <w:szCs w:val="22"/>
        </w:rPr>
        <w:t xml:space="preserve">) starting with user needs. The methodology will be outlined in the relevant Statement of Requirement. </w:t>
      </w:r>
    </w:p>
    <w:p w14:paraId="208A36AB" w14:textId="4F6DED7B" w:rsidR="00646599" w:rsidRDefault="004A509F" w:rsidP="00F2072C">
      <w:pPr>
        <w:numPr>
          <w:ilvl w:val="2"/>
          <w:numId w:val="4"/>
        </w:numPr>
        <w:shd w:val="clear" w:color="auto" w:fill="FFFFFF"/>
        <w:ind w:left="0" w:hanging="2"/>
        <w:rPr>
          <w:rFonts w:ascii="Calibri" w:eastAsia="Calibri" w:hAnsi="Calibri" w:cs="Calibri"/>
          <w:color w:val="000000"/>
          <w:sz w:val="22"/>
          <w:szCs w:val="22"/>
        </w:rPr>
      </w:pPr>
      <w:r>
        <w:rPr>
          <w:rFonts w:ascii="Calibri" w:eastAsia="Calibri" w:hAnsi="Calibri" w:cs="Calibri"/>
          <w:color w:val="000000"/>
          <w:sz w:val="22"/>
          <w:szCs w:val="22"/>
        </w:rPr>
        <w:t xml:space="preserve">Waterfall development methodology can be used where it can be shown to better meet user needs and should be agreed in advance with the Buyer under a Statement of Requirement. </w:t>
      </w:r>
    </w:p>
    <w:p w14:paraId="71600CF1" w14:textId="0DF9C769" w:rsidR="00646599" w:rsidRDefault="004A509F" w:rsidP="00F2072C">
      <w:pPr>
        <w:numPr>
          <w:ilvl w:val="2"/>
          <w:numId w:val="4"/>
        </w:numPr>
        <w:shd w:val="clear" w:color="auto" w:fill="FFFFFF"/>
        <w:ind w:left="0" w:hanging="2"/>
        <w:rPr>
          <w:rFonts w:ascii="Calibri" w:eastAsia="Calibri" w:hAnsi="Calibri" w:cs="Calibri"/>
          <w:color w:val="000000"/>
          <w:sz w:val="22"/>
          <w:szCs w:val="22"/>
        </w:rPr>
      </w:pPr>
      <w:r>
        <w:rPr>
          <w:rFonts w:ascii="Calibri" w:eastAsia="Calibri" w:hAnsi="Calibri" w:cs="Calibri"/>
          <w:color w:val="000000"/>
          <w:sz w:val="22"/>
          <w:szCs w:val="22"/>
        </w:rPr>
        <w:t xml:space="preserve">In some circumstances both waterfall and agile methodologies may need to be used, and this shall be agreed between the Supplier and Buyer under the Statement(s) of Requirement. </w:t>
      </w:r>
    </w:p>
    <w:p w14:paraId="0CDD7D0E" w14:textId="4263C5DC" w:rsidR="00646599" w:rsidRDefault="004A509F">
      <w:pPr>
        <w:keepNext/>
        <w:numPr>
          <w:ilvl w:val="2"/>
          <w:numId w:val="4"/>
        </w:numPr>
        <w:shd w:val="clear" w:color="auto" w:fill="FFFFFF"/>
        <w:spacing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rPr>
        <w:t xml:space="preserve">At Statement of Requirement level, Suppliers will be required to work under any of the following </w:t>
      </w:r>
      <w:r w:rsidR="00A20D64">
        <w:rPr>
          <w:rFonts w:ascii="Calibri" w:eastAsia="Calibri" w:hAnsi="Calibri" w:cs="Calibri"/>
          <w:color w:val="000000"/>
          <w:sz w:val="22"/>
          <w:szCs w:val="22"/>
        </w:rPr>
        <w:t>accountability models.</w:t>
      </w:r>
    </w:p>
    <w:p w14:paraId="0822D0A9" w14:textId="77777777" w:rsidR="00A20D64" w:rsidRDefault="00A20D64" w:rsidP="004A4BAD">
      <w:pPr>
        <w:keepNext/>
        <w:shd w:val="clear" w:color="auto" w:fill="FFFFFF"/>
        <w:spacing w:line="240" w:lineRule="auto"/>
        <w:ind w:leftChars="0" w:left="0" w:firstLineChars="0" w:firstLine="0"/>
        <w:rPr>
          <w:rFonts w:ascii="Calibri" w:eastAsia="Calibri" w:hAnsi="Calibri" w:cs="Calibri"/>
          <w:color w:val="000000"/>
          <w:sz w:val="22"/>
          <w:szCs w:val="22"/>
        </w:rPr>
      </w:pPr>
    </w:p>
    <w:p w14:paraId="28132D2C" w14:textId="77777777" w:rsidR="00646599" w:rsidRDefault="004A509F" w:rsidP="004A4BAD">
      <w:pPr>
        <w:keepNext/>
        <w:numPr>
          <w:ilvl w:val="1"/>
          <w:numId w:val="4"/>
        </w:numPr>
        <w:shd w:val="clear" w:color="auto" w:fill="FFFFFF"/>
        <w:spacing w:line="240" w:lineRule="auto"/>
        <w:ind w:left="0" w:hanging="2"/>
        <w:rPr>
          <w:color w:val="000000"/>
          <w:sz w:val="22"/>
          <w:szCs w:val="22"/>
        </w:rPr>
      </w:pPr>
      <w:r>
        <w:rPr>
          <w:rFonts w:ascii="Calibri" w:eastAsia="Calibri" w:hAnsi="Calibri" w:cs="Calibri"/>
          <w:b/>
          <w:color w:val="000000"/>
          <w:sz w:val="22"/>
          <w:szCs w:val="22"/>
        </w:rPr>
        <w:t>Accountability Models</w:t>
      </w:r>
      <w:r>
        <w:rPr>
          <w:rFonts w:ascii="Calibri" w:eastAsia="Calibri" w:hAnsi="Calibri" w:cs="Calibri"/>
          <w:color w:val="000000"/>
          <w:sz w:val="22"/>
          <w:szCs w:val="22"/>
        </w:rPr>
        <w:t>:</w:t>
      </w:r>
    </w:p>
    <w:p w14:paraId="02B8B579" w14:textId="08AA640A" w:rsidR="00646599" w:rsidRDefault="004A509F" w:rsidP="004A4BAD">
      <w:pPr>
        <w:keepNext/>
        <w:numPr>
          <w:ilvl w:val="2"/>
          <w:numId w:val="4"/>
        </w:numPr>
        <w:shd w:val="clear" w:color="auto" w:fill="FFFFFF"/>
        <w:spacing w:line="240" w:lineRule="auto"/>
        <w:ind w:left="0" w:hanging="2"/>
        <w:rPr>
          <w:color w:val="000000"/>
          <w:sz w:val="22"/>
          <w:szCs w:val="22"/>
        </w:rPr>
      </w:pPr>
      <w:r>
        <w:rPr>
          <w:rFonts w:ascii="Calibri" w:eastAsia="Calibri" w:hAnsi="Calibri" w:cs="Calibri"/>
          <w:b/>
          <w:color w:val="000000"/>
          <w:sz w:val="22"/>
          <w:szCs w:val="22"/>
        </w:rPr>
        <w:t>Sole Responsibility:</w:t>
      </w:r>
      <w:r>
        <w:rPr>
          <w:rFonts w:ascii="Calibri" w:eastAsia="Calibri" w:hAnsi="Calibri" w:cs="Calibri"/>
          <w:color w:val="000000"/>
          <w:sz w:val="22"/>
          <w:szCs w:val="22"/>
        </w:rPr>
        <w:t xml:space="preserve"> where the Supplier takes on board full responsibility to deliver the discrete Milestones identified. This is most closely aligned with the “outcomes” model under other </w:t>
      </w:r>
      <w:r w:rsidR="00A20D64">
        <w:rPr>
          <w:rFonts w:ascii="Calibri" w:eastAsia="Calibri" w:hAnsi="Calibri" w:cs="Calibri"/>
          <w:color w:val="000000"/>
          <w:sz w:val="22"/>
          <w:szCs w:val="22"/>
        </w:rPr>
        <w:t>F</w:t>
      </w:r>
      <w:r>
        <w:rPr>
          <w:rFonts w:ascii="Calibri" w:eastAsia="Calibri" w:hAnsi="Calibri" w:cs="Calibri"/>
          <w:color w:val="000000"/>
          <w:sz w:val="22"/>
          <w:szCs w:val="22"/>
        </w:rPr>
        <w:t>rameworks. The Supplier will be required to accept the full risk of delivery;</w:t>
      </w:r>
    </w:p>
    <w:p w14:paraId="03169730" w14:textId="3CEEF03F" w:rsidR="00646599" w:rsidRDefault="004A509F" w:rsidP="004A4BAD">
      <w:pPr>
        <w:keepNext/>
        <w:numPr>
          <w:ilvl w:val="2"/>
          <w:numId w:val="4"/>
        </w:numPr>
        <w:shd w:val="clear" w:color="auto" w:fill="FFFFFF"/>
        <w:spacing w:line="240" w:lineRule="auto"/>
        <w:ind w:left="0" w:hanging="2"/>
        <w:rPr>
          <w:color w:val="000000"/>
          <w:sz w:val="22"/>
          <w:szCs w:val="22"/>
        </w:rPr>
      </w:pPr>
      <w:r>
        <w:rPr>
          <w:rFonts w:ascii="Calibri" w:eastAsia="Calibri" w:hAnsi="Calibri" w:cs="Calibri"/>
          <w:b/>
          <w:color w:val="000000"/>
          <w:sz w:val="22"/>
          <w:szCs w:val="22"/>
          <w:highlight w:val="white"/>
        </w:rPr>
        <w:t>Lead Supplier Responsibility:</w:t>
      </w:r>
      <w:r>
        <w:rPr>
          <w:rFonts w:ascii="Calibri" w:eastAsia="Calibri" w:hAnsi="Calibri" w:cs="Calibri"/>
          <w:color w:val="000000"/>
          <w:sz w:val="22"/>
          <w:szCs w:val="22"/>
          <w:highlight w:val="white"/>
        </w:rPr>
        <w:t xml:space="preserve"> The </w:t>
      </w:r>
      <w:r w:rsidR="00A20D64">
        <w:rPr>
          <w:rFonts w:ascii="Calibri" w:eastAsia="Calibri" w:hAnsi="Calibri" w:cs="Calibri"/>
          <w:color w:val="000000"/>
          <w:sz w:val="22"/>
          <w:szCs w:val="22"/>
          <w:highlight w:val="white"/>
        </w:rPr>
        <w:t>l</w:t>
      </w:r>
      <w:r>
        <w:rPr>
          <w:rFonts w:ascii="Calibri" w:eastAsia="Calibri" w:hAnsi="Calibri" w:cs="Calibri"/>
          <w:color w:val="000000"/>
          <w:sz w:val="22"/>
          <w:szCs w:val="22"/>
          <w:highlight w:val="white"/>
        </w:rPr>
        <w:t xml:space="preserve">ead Supplier requirement exists on </w:t>
      </w:r>
      <w:r w:rsidR="00A20D64">
        <w:rPr>
          <w:rFonts w:ascii="Calibri" w:eastAsia="Calibri" w:hAnsi="Calibri" w:cs="Calibri"/>
          <w:color w:val="000000"/>
          <w:sz w:val="22"/>
          <w:szCs w:val="22"/>
          <w:highlight w:val="white"/>
        </w:rPr>
        <w:t>p</w:t>
      </w:r>
      <w:r>
        <w:rPr>
          <w:rFonts w:ascii="Calibri" w:eastAsia="Calibri" w:hAnsi="Calibri" w:cs="Calibri"/>
          <w:color w:val="000000"/>
          <w:sz w:val="22"/>
          <w:szCs w:val="22"/>
          <w:highlight w:val="white"/>
        </w:rPr>
        <w:t xml:space="preserve">rojects or </w:t>
      </w:r>
      <w:r w:rsidR="00A20D64">
        <w:rPr>
          <w:rFonts w:ascii="Calibri" w:eastAsia="Calibri" w:hAnsi="Calibri" w:cs="Calibri"/>
          <w:color w:val="000000"/>
          <w:sz w:val="22"/>
          <w:szCs w:val="22"/>
          <w:highlight w:val="white"/>
        </w:rPr>
        <w:t>p</w:t>
      </w:r>
      <w:r>
        <w:rPr>
          <w:rFonts w:ascii="Calibri" w:eastAsia="Calibri" w:hAnsi="Calibri" w:cs="Calibri"/>
          <w:color w:val="000000"/>
          <w:sz w:val="22"/>
          <w:szCs w:val="22"/>
          <w:highlight w:val="white"/>
        </w:rPr>
        <w:t xml:space="preserve">rogrammes of work which will be delivered through statements of work covering products delivered by more than one </w:t>
      </w:r>
      <w:r w:rsidR="00A20D64">
        <w:rPr>
          <w:rFonts w:ascii="Calibri" w:eastAsia="Calibri" w:hAnsi="Calibri" w:cs="Calibri"/>
          <w:color w:val="000000"/>
          <w:sz w:val="22"/>
          <w:szCs w:val="22"/>
          <w:highlight w:val="white"/>
        </w:rPr>
        <w:t>S</w:t>
      </w:r>
      <w:r>
        <w:rPr>
          <w:rFonts w:ascii="Calibri" w:eastAsia="Calibri" w:hAnsi="Calibri" w:cs="Calibri"/>
          <w:color w:val="000000"/>
          <w:sz w:val="22"/>
          <w:szCs w:val="22"/>
          <w:highlight w:val="white"/>
        </w:rPr>
        <w:t xml:space="preserve">upplier and/or under more than one capability.  One </w:t>
      </w:r>
      <w:r w:rsidR="00A20D64">
        <w:rPr>
          <w:rFonts w:ascii="Calibri" w:eastAsia="Calibri" w:hAnsi="Calibri" w:cs="Calibri"/>
          <w:color w:val="000000"/>
          <w:sz w:val="22"/>
          <w:szCs w:val="22"/>
          <w:highlight w:val="white"/>
        </w:rPr>
        <w:t>s</w:t>
      </w:r>
      <w:r>
        <w:rPr>
          <w:rFonts w:ascii="Calibri" w:eastAsia="Calibri" w:hAnsi="Calibri" w:cs="Calibri"/>
          <w:color w:val="000000"/>
          <w:sz w:val="22"/>
          <w:szCs w:val="22"/>
          <w:highlight w:val="white"/>
        </w:rPr>
        <w:t xml:space="preserve">tatement of work will include the additional scope for taking the </w:t>
      </w:r>
      <w:r w:rsidR="00A20D64">
        <w:rPr>
          <w:rFonts w:ascii="Calibri" w:eastAsia="Calibri" w:hAnsi="Calibri" w:cs="Calibri"/>
          <w:color w:val="000000"/>
          <w:sz w:val="22"/>
          <w:szCs w:val="22"/>
          <w:highlight w:val="white"/>
        </w:rPr>
        <w:t>l</w:t>
      </w:r>
      <w:r>
        <w:rPr>
          <w:rFonts w:ascii="Calibri" w:eastAsia="Calibri" w:hAnsi="Calibri" w:cs="Calibri"/>
          <w:color w:val="000000"/>
          <w:sz w:val="22"/>
          <w:szCs w:val="22"/>
          <w:highlight w:val="white"/>
        </w:rPr>
        <w:t xml:space="preserve">ead Supplier role. The </w:t>
      </w:r>
      <w:r w:rsidR="00A20D64">
        <w:rPr>
          <w:rFonts w:ascii="Calibri" w:eastAsia="Calibri" w:hAnsi="Calibri" w:cs="Calibri"/>
          <w:color w:val="000000"/>
          <w:sz w:val="22"/>
          <w:szCs w:val="22"/>
          <w:highlight w:val="white"/>
        </w:rPr>
        <w:t>l</w:t>
      </w:r>
      <w:r>
        <w:rPr>
          <w:rFonts w:ascii="Calibri" w:eastAsia="Calibri" w:hAnsi="Calibri" w:cs="Calibri"/>
          <w:color w:val="000000"/>
          <w:sz w:val="22"/>
          <w:szCs w:val="22"/>
          <w:highlight w:val="white"/>
        </w:rPr>
        <w:t>ead Supplier responsibilities are the following:</w:t>
      </w:r>
    </w:p>
    <w:p w14:paraId="14B2B0B5" w14:textId="77777777" w:rsidR="00646599" w:rsidRDefault="004A509F" w:rsidP="000E44E4">
      <w:pPr>
        <w:numPr>
          <w:ilvl w:val="3"/>
          <w:numId w:val="4"/>
        </w:numPr>
        <w:shd w:val="clear" w:color="auto" w:fill="FFFFFF"/>
        <w:tabs>
          <w:tab w:val="left" w:pos="-1451"/>
          <w:tab w:val="left" w:pos="-1026"/>
        </w:tabs>
        <w:spacing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rPr>
        <w:t>Creation and co-ordination of an overall delivery plan including dependencies between capabilities;</w:t>
      </w:r>
    </w:p>
    <w:p w14:paraId="2631D6EF" w14:textId="77777777" w:rsidR="00646599" w:rsidRDefault="004A509F" w:rsidP="000E44E4">
      <w:pPr>
        <w:numPr>
          <w:ilvl w:val="3"/>
          <w:numId w:val="4"/>
        </w:numPr>
        <w:shd w:val="clear" w:color="auto" w:fill="FFFFFF"/>
        <w:tabs>
          <w:tab w:val="left" w:pos="-1451"/>
          <w:tab w:val="left" w:pos="-1026"/>
        </w:tabs>
        <w:spacing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rPr>
        <w:t>Overall knowledge transition and knowledge capture plan;</w:t>
      </w:r>
    </w:p>
    <w:p w14:paraId="610F501B" w14:textId="77777777" w:rsidR="00646599" w:rsidRDefault="004A509F" w:rsidP="004A0C52">
      <w:pPr>
        <w:numPr>
          <w:ilvl w:val="3"/>
          <w:numId w:val="4"/>
        </w:numPr>
        <w:shd w:val="clear" w:color="auto" w:fill="FFFFFF"/>
        <w:tabs>
          <w:tab w:val="left" w:pos="-1451"/>
          <w:tab w:val="left" w:pos="-1026"/>
        </w:tabs>
        <w:spacing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rPr>
        <w:t>Production and issue of weekly summary status report;</w:t>
      </w:r>
    </w:p>
    <w:p w14:paraId="2380F5CD" w14:textId="54D1B7AA" w:rsidR="00646599" w:rsidRDefault="004A509F" w:rsidP="000A31EA">
      <w:pPr>
        <w:numPr>
          <w:ilvl w:val="3"/>
          <w:numId w:val="4"/>
        </w:numPr>
        <w:shd w:val="clear" w:color="auto" w:fill="FFFFFF"/>
        <w:tabs>
          <w:tab w:val="left" w:pos="-1451"/>
          <w:tab w:val="left" w:pos="-1026"/>
        </w:tabs>
        <w:spacing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Attendance at </w:t>
      </w:r>
      <w:r w:rsidR="00A20D64">
        <w:rPr>
          <w:rFonts w:ascii="Calibri" w:eastAsia="Calibri" w:hAnsi="Calibri" w:cs="Calibri"/>
          <w:color w:val="000000"/>
          <w:sz w:val="22"/>
          <w:szCs w:val="22"/>
        </w:rPr>
        <w:t>c</w:t>
      </w:r>
      <w:r>
        <w:rPr>
          <w:rFonts w:ascii="Calibri" w:eastAsia="Calibri" w:hAnsi="Calibri" w:cs="Calibri"/>
          <w:color w:val="000000"/>
          <w:sz w:val="22"/>
          <w:szCs w:val="22"/>
        </w:rPr>
        <w:t xml:space="preserve">hange </w:t>
      </w:r>
      <w:r w:rsidR="00A20D64">
        <w:rPr>
          <w:rFonts w:ascii="Calibri" w:eastAsia="Calibri" w:hAnsi="Calibri" w:cs="Calibri"/>
          <w:color w:val="000000"/>
          <w:sz w:val="22"/>
          <w:szCs w:val="22"/>
        </w:rPr>
        <w:t>a</w:t>
      </w:r>
      <w:r>
        <w:rPr>
          <w:rFonts w:ascii="Calibri" w:eastAsia="Calibri" w:hAnsi="Calibri" w:cs="Calibri"/>
          <w:color w:val="000000"/>
          <w:sz w:val="22"/>
          <w:szCs w:val="22"/>
        </w:rPr>
        <w:t xml:space="preserve">pproval </w:t>
      </w:r>
      <w:r w:rsidR="00A20D64">
        <w:rPr>
          <w:rFonts w:ascii="Calibri" w:eastAsia="Calibri" w:hAnsi="Calibri" w:cs="Calibri"/>
          <w:color w:val="000000"/>
          <w:sz w:val="22"/>
          <w:szCs w:val="22"/>
        </w:rPr>
        <w:t>b</w:t>
      </w:r>
      <w:r>
        <w:rPr>
          <w:rFonts w:ascii="Calibri" w:eastAsia="Calibri" w:hAnsi="Calibri" w:cs="Calibri"/>
          <w:color w:val="000000"/>
          <w:sz w:val="22"/>
          <w:szCs w:val="22"/>
        </w:rPr>
        <w:t>oards;</w:t>
      </w:r>
    </w:p>
    <w:p w14:paraId="256272B8" w14:textId="0C7FDFE9" w:rsidR="00646599" w:rsidRDefault="004A509F" w:rsidP="006F166A">
      <w:pPr>
        <w:numPr>
          <w:ilvl w:val="3"/>
          <w:numId w:val="4"/>
        </w:numPr>
        <w:shd w:val="clear" w:color="auto" w:fill="FFFFFF"/>
        <w:tabs>
          <w:tab w:val="left" w:pos="-1451"/>
          <w:tab w:val="left" w:pos="-1026"/>
        </w:tabs>
        <w:spacing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rPr>
        <w:t xml:space="preserve">Co-ordination of the </w:t>
      </w:r>
      <w:r w:rsidR="00A20D64">
        <w:rPr>
          <w:rFonts w:ascii="Calibri" w:eastAsia="Calibri" w:hAnsi="Calibri" w:cs="Calibri"/>
          <w:color w:val="000000"/>
          <w:sz w:val="22"/>
          <w:szCs w:val="22"/>
        </w:rPr>
        <w:t>s</w:t>
      </w:r>
      <w:r>
        <w:rPr>
          <w:rFonts w:ascii="Calibri" w:eastAsia="Calibri" w:hAnsi="Calibri" w:cs="Calibri"/>
          <w:color w:val="000000"/>
          <w:sz w:val="22"/>
          <w:szCs w:val="22"/>
        </w:rPr>
        <w:t>ecurity approvals process; </w:t>
      </w:r>
      <w:r w:rsidR="00A20D64">
        <w:rPr>
          <w:rFonts w:ascii="Calibri" w:eastAsia="Calibri" w:hAnsi="Calibri" w:cs="Calibri"/>
          <w:color w:val="000000"/>
          <w:sz w:val="22"/>
          <w:szCs w:val="22"/>
        </w:rPr>
        <w:t>and</w:t>
      </w:r>
    </w:p>
    <w:p w14:paraId="4CD7CDFE" w14:textId="246544BF" w:rsidR="00646599" w:rsidRDefault="004A509F" w:rsidP="006F166A">
      <w:pPr>
        <w:numPr>
          <w:ilvl w:val="3"/>
          <w:numId w:val="4"/>
        </w:numPr>
        <w:shd w:val="clear" w:color="auto" w:fill="FFFFFF"/>
        <w:tabs>
          <w:tab w:val="left" w:pos="-1451"/>
          <w:tab w:val="left" w:pos="-1026"/>
        </w:tabs>
        <w:spacing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rPr>
        <w:t xml:space="preserve">Co-ordination of </w:t>
      </w:r>
      <w:r w:rsidR="00000B29">
        <w:rPr>
          <w:rFonts w:ascii="Calibri" w:eastAsia="Calibri" w:hAnsi="Calibri" w:cs="Calibri"/>
          <w:color w:val="000000"/>
          <w:sz w:val="22"/>
          <w:szCs w:val="22"/>
        </w:rPr>
        <w:t>l</w:t>
      </w:r>
      <w:r>
        <w:rPr>
          <w:rFonts w:ascii="Calibri" w:eastAsia="Calibri" w:hAnsi="Calibri" w:cs="Calibri"/>
          <w:color w:val="000000"/>
          <w:sz w:val="22"/>
          <w:szCs w:val="22"/>
        </w:rPr>
        <w:t xml:space="preserve">ive </w:t>
      </w:r>
      <w:r w:rsidR="00000B29">
        <w:rPr>
          <w:rFonts w:ascii="Calibri" w:eastAsia="Calibri" w:hAnsi="Calibri" w:cs="Calibri"/>
          <w:color w:val="000000"/>
          <w:sz w:val="22"/>
          <w:szCs w:val="22"/>
        </w:rPr>
        <w:t>s</w:t>
      </w:r>
      <w:r>
        <w:rPr>
          <w:rFonts w:ascii="Calibri" w:eastAsia="Calibri" w:hAnsi="Calibri" w:cs="Calibri"/>
          <w:color w:val="000000"/>
          <w:sz w:val="22"/>
          <w:szCs w:val="22"/>
        </w:rPr>
        <w:t>ervice acceptance.</w:t>
      </w:r>
    </w:p>
    <w:p w14:paraId="0E065840" w14:textId="5C0B2B6D" w:rsidR="00646599" w:rsidRDefault="004A509F" w:rsidP="00614E7E">
      <w:pPr>
        <w:numPr>
          <w:ilvl w:val="2"/>
          <w:numId w:val="4"/>
        </w:numPr>
        <w:shd w:val="clear" w:color="auto" w:fill="FFFFFF"/>
        <w:tabs>
          <w:tab w:val="left" w:pos="-1451"/>
          <w:tab w:val="left" w:pos="-1026"/>
        </w:tabs>
        <w:spacing w:line="240" w:lineRule="auto"/>
        <w:ind w:left="0" w:hanging="2"/>
        <w:rPr>
          <w:color w:val="000000"/>
          <w:sz w:val="22"/>
          <w:szCs w:val="22"/>
        </w:rPr>
      </w:pPr>
      <w:r>
        <w:rPr>
          <w:rFonts w:ascii="Calibri" w:eastAsia="Calibri" w:hAnsi="Calibri" w:cs="Calibri"/>
          <w:b/>
          <w:color w:val="000000"/>
          <w:sz w:val="22"/>
          <w:szCs w:val="22"/>
        </w:rPr>
        <w:t>Self-Directed Teams:</w:t>
      </w:r>
      <w:r>
        <w:rPr>
          <w:rFonts w:ascii="Calibri" w:eastAsia="Calibri" w:hAnsi="Calibri" w:cs="Calibri"/>
          <w:color w:val="000000"/>
          <w:sz w:val="22"/>
          <w:szCs w:val="22"/>
        </w:rPr>
        <w:t xml:space="preserve"> where the Supplier provides discreet delivery teams to produce Deliverables as commissioned by the Buyer. This model lends itself to Buyer-led agile development where the specific Deliverable </w:t>
      </w:r>
      <w:r w:rsidR="00A20D64">
        <w:rPr>
          <w:rFonts w:ascii="Calibri" w:eastAsia="Calibri" w:hAnsi="Calibri" w:cs="Calibri"/>
          <w:color w:val="000000"/>
          <w:sz w:val="22"/>
          <w:szCs w:val="22"/>
        </w:rPr>
        <w:t>i</w:t>
      </w:r>
      <w:r>
        <w:rPr>
          <w:rFonts w:ascii="Calibri" w:eastAsia="Calibri" w:hAnsi="Calibri" w:cs="Calibri"/>
          <w:color w:val="000000"/>
          <w:sz w:val="22"/>
          <w:szCs w:val="22"/>
        </w:rPr>
        <w:t>ncrement is agreed closer to the point of delivery but where some risk is carried by the Supplier; or</w:t>
      </w:r>
    </w:p>
    <w:p w14:paraId="247453F6" w14:textId="4CAB3DDB" w:rsidR="00646599" w:rsidRPr="004A4BAD" w:rsidRDefault="004A509F" w:rsidP="004B788B">
      <w:pPr>
        <w:numPr>
          <w:ilvl w:val="2"/>
          <w:numId w:val="4"/>
        </w:numPr>
        <w:shd w:val="clear" w:color="auto" w:fill="FFFFFF"/>
        <w:tabs>
          <w:tab w:val="left" w:pos="-1451"/>
          <w:tab w:val="left" w:pos="-1026"/>
        </w:tabs>
        <w:spacing w:line="240" w:lineRule="auto"/>
        <w:ind w:left="0" w:hanging="2"/>
        <w:rPr>
          <w:color w:val="000000"/>
          <w:sz w:val="22"/>
          <w:szCs w:val="22"/>
        </w:rPr>
      </w:pPr>
      <w:r>
        <w:rPr>
          <w:rFonts w:ascii="Calibri" w:eastAsia="Calibri" w:hAnsi="Calibri" w:cs="Calibri"/>
          <w:b/>
          <w:color w:val="000000"/>
          <w:sz w:val="22"/>
          <w:szCs w:val="22"/>
        </w:rPr>
        <w:t>Rainbow Teams:</w:t>
      </w:r>
      <w:r>
        <w:rPr>
          <w:rFonts w:ascii="Calibri" w:eastAsia="Calibri" w:hAnsi="Calibri" w:cs="Calibri"/>
          <w:color w:val="000000"/>
          <w:sz w:val="22"/>
          <w:szCs w:val="22"/>
        </w:rPr>
        <w:t xml:space="preserve"> where the Supplier (or possibly more than one Supplier) provides a squad of individuals to work alongside Buyer staff. In this model individuals, whilst managed at a high level by the Supplier, may well be directed at an operational level by someone from another organisation.</w:t>
      </w:r>
    </w:p>
    <w:p w14:paraId="6070EA47" w14:textId="77777777" w:rsidR="00A20D64" w:rsidRDefault="00A20D64" w:rsidP="004A4BAD">
      <w:pPr>
        <w:shd w:val="clear" w:color="auto" w:fill="FFFFFF"/>
        <w:tabs>
          <w:tab w:val="left" w:pos="-1451"/>
          <w:tab w:val="left" w:pos="-1026"/>
        </w:tabs>
        <w:spacing w:line="240" w:lineRule="auto"/>
        <w:ind w:leftChars="0" w:left="0" w:firstLineChars="0" w:firstLine="0"/>
        <w:rPr>
          <w:color w:val="000000"/>
          <w:sz w:val="22"/>
          <w:szCs w:val="22"/>
        </w:rPr>
      </w:pPr>
    </w:p>
    <w:p w14:paraId="1DC5CD80" w14:textId="77777777" w:rsidR="00646599" w:rsidRDefault="004A509F" w:rsidP="0005189B">
      <w:pPr>
        <w:numPr>
          <w:ilvl w:val="1"/>
          <w:numId w:val="4"/>
        </w:numPr>
        <w:shd w:val="clear" w:color="auto" w:fill="FFFFFF"/>
        <w:tabs>
          <w:tab w:val="left" w:pos="-1451"/>
          <w:tab w:val="left" w:pos="-1026"/>
        </w:tabs>
        <w:spacing w:line="240" w:lineRule="auto"/>
        <w:ind w:left="0" w:hanging="2"/>
        <w:rPr>
          <w:rFonts w:ascii="Calibri" w:eastAsia="Calibri" w:hAnsi="Calibri" w:cs="Calibri"/>
          <w:color w:val="000000"/>
          <w:sz w:val="22"/>
          <w:szCs w:val="22"/>
        </w:rPr>
      </w:pPr>
      <w:r>
        <w:rPr>
          <w:rFonts w:ascii="Calibri" w:eastAsia="Calibri" w:hAnsi="Calibri" w:cs="Calibri"/>
          <w:b/>
          <w:color w:val="000000"/>
          <w:sz w:val="22"/>
          <w:szCs w:val="22"/>
        </w:rPr>
        <w:t>Pricing models</w:t>
      </w:r>
    </w:p>
    <w:p w14:paraId="486965C4" w14:textId="64AAF409" w:rsidR="00646599" w:rsidRDefault="004A509F" w:rsidP="00C126E8">
      <w:pPr>
        <w:numPr>
          <w:ilvl w:val="2"/>
          <w:numId w:val="4"/>
        </w:numPr>
        <w:shd w:val="clear" w:color="auto" w:fill="FFFFFF"/>
        <w:tabs>
          <w:tab w:val="left" w:pos="-1451"/>
          <w:tab w:val="left" w:pos="-1026"/>
        </w:tabs>
        <w:spacing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rPr>
        <w:t xml:space="preserve">To some extent aligned with the above </w:t>
      </w:r>
      <w:r w:rsidR="00A20D64">
        <w:rPr>
          <w:rFonts w:ascii="Calibri" w:eastAsia="Calibri" w:hAnsi="Calibri" w:cs="Calibri"/>
          <w:color w:val="000000"/>
          <w:sz w:val="22"/>
          <w:szCs w:val="22"/>
        </w:rPr>
        <w:t>a</w:t>
      </w:r>
      <w:r>
        <w:rPr>
          <w:rFonts w:ascii="Calibri" w:eastAsia="Calibri" w:hAnsi="Calibri" w:cs="Calibri"/>
          <w:color w:val="000000"/>
          <w:sz w:val="22"/>
          <w:szCs w:val="22"/>
        </w:rPr>
        <w:t xml:space="preserve">ccountability </w:t>
      </w:r>
      <w:r w:rsidR="00A20D64">
        <w:rPr>
          <w:rFonts w:ascii="Calibri" w:eastAsia="Calibri" w:hAnsi="Calibri" w:cs="Calibri"/>
          <w:color w:val="000000"/>
          <w:sz w:val="22"/>
          <w:szCs w:val="22"/>
        </w:rPr>
        <w:t>m</w:t>
      </w:r>
      <w:r>
        <w:rPr>
          <w:rFonts w:ascii="Calibri" w:eastAsia="Calibri" w:hAnsi="Calibri" w:cs="Calibri"/>
          <w:color w:val="000000"/>
          <w:sz w:val="22"/>
          <w:szCs w:val="22"/>
        </w:rPr>
        <w:t>odels (but not exclusively so), Suppliers will be expected to operate under different pricing models at Statement of Requirement level. Below are a number of optional approaches available in this Framework:</w:t>
      </w:r>
    </w:p>
    <w:p w14:paraId="0E71E7DF" w14:textId="59D26031" w:rsidR="00646599" w:rsidRDefault="004A509F" w:rsidP="004A4BAD">
      <w:pPr>
        <w:numPr>
          <w:ilvl w:val="3"/>
          <w:numId w:val="4"/>
        </w:numPr>
        <w:shd w:val="clear" w:color="auto" w:fill="FFFFFF"/>
        <w:tabs>
          <w:tab w:val="left" w:pos="1134"/>
        </w:tabs>
        <w:spacing w:line="240" w:lineRule="auto"/>
        <w:ind w:left="0" w:hanging="2"/>
        <w:rPr>
          <w:color w:val="000000"/>
          <w:sz w:val="22"/>
          <w:szCs w:val="22"/>
        </w:rPr>
      </w:pPr>
      <w:r>
        <w:rPr>
          <w:rFonts w:ascii="Calibri" w:eastAsia="Calibri" w:hAnsi="Calibri" w:cs="Calibri"/>
          <w:b/>
          <w:color w:val="000000"/>
          <w:sz w:val="22"/>
          <w:szCs w:val="22"/>
        </w:rPr>
        <w:t xml:space="preserve">Time and Materials </w:t>
      </w:r>
      <w:r>
        <w:rPr>
          <w:rFonts w:ascii="Calibri" w:eastAsia="Calibri" w:hAnsi="Calibri" w:cs="Calibri"/>
          <w:color w:val="000000"/>
          <w:sz w:val="22"/>
          <w:szCs w:val="22"/>
        </w:rPr>
        <w:t xml:space="preserve">(using maximum </w:t>
      </w:r>
      <w:r w:rsidR="00277BAA">
        <w:rPr>
          <w:rFonts w:ascii="Calibri" w:eastAsia="Calibri" w:hAnsi="Calibri" w:cs="Calibri"/>
          <w:color w:val="000000"/>
          <w:sz w:val="22"/>
          <w:szCs w:val="22"/>
        </w:rPr>
        <w:t>D</w:t>
      </w:r>
      <w:r>
        <w:rPr>
          <w:rFonts w:ascii="Calibri" w:eastAsia="Calibri" w:hAnsi="Calibri" w:cs="Calibri"/>
          <w:color w:val="000000"/>
          <w:sz w:val="22"/>
          <w:szCs w:val="22"/>
        </w:rPr>
        <w:t xml:space="preserve">ay </w:t>
      </w:r>
      <w:r w:rsidR="00277BAA">
        <w:rPr>
          <w:rFonts w:ascii="Calibri" w:eastAsia="Calibri" w:hAnsi="Calibri" w:cs="Calibri"/>
          <w:color w:val="000000"/>
          <w:sz w:val="22"/>
          <w:szCs w:val="22"/>
        </w:rPr>
        <w:t>R</w:t>
      </w:r>
      <w:r>
        <w:rPr>
          <w:rFonts w:ascii="Calibri" w:eastAsia="Calibri" w:hAnsi="Calibri" w:cs="Calibri"/>
          <w:color w:val="000000"/>
          <w:sz w:val="22"/>
          <w:szCs w:val="22"/>
        </w:rPr>
        <w:t>ates or direct award); a pricing mechanism whereby the Buyer agrees to pay the Supplier for the work performed by Supplier Staff and for the materials used in the project based on pre-agreed rate cards and material disclosures and subject to time approval;</w:t>
      </w:r>
    </w:p>
    <w:p w14:paraId="42D91D6B" w14:textId="59D6C35F" w:rsidR="00646599" w:rsidRDefault="004A509F" w:rsidP="00F2072C">
      <w:pPr>
        <w:numPr>
          <w:ilvl w:val="3"/>
          <w:numId w:val="4"/>
        </w:numPr>
        <w:shd w:val="clear" w:color="auto" w:fill="FFFFFF"/>
        <w:tabs>
          <w:tab w:val="left" w:pos="1134"/>
        </w:tabs>
        <w:ind w:left="0" w:hanging="2"/>
        <w:rPr>
          <w:color w:val="000000"/>
          <w:sz w:val="22"/>
          <w:szCs w:val="22"/>
        </w:rPr>
      </w:pPr>
      <w:r>
        <w:rPr>
          <w:rFonts w:ascii="Calibri" w:eastAsia="Calibri" w:hAnsi="Calibri" w:cs="Calibri"/>
          <w:b/>
          <w:color w:val="000000"/>
          <w:sz w:val="22"/>
          <w:szCs w:val="22"/>
        </w:rPr>
        <w:t xml:space="preserve">Fixed Price </w:t>
      </w:r>
      <w:r>
        <w:rPr>
          <w:rFonts w:ascii="Calibri" w:eastAsia="Calibri" w:hAnsi="Calibri" w:cs="Calibri"/>
          <w:color w:val="000000"/>
          <w:sz w:val="22"/>
          <w:szCs w:val="22"/>
        </w:rPr>
        <w:t>(based on Statement of Requirement)</w:t>
      </w:r>
      <w:r>
        <w:rPr>
          <w:rFonts w:ascii="Calibri" w:eastAsia="Calibri" w:hAnsi="Calibri" w:cs="Calibri"/>
          <w:b/>
          <w:color w:val="000000"/>
          <w:sz w:val="22"/>
          <w:szCs w:val="22"/>
        </w:rPr>
        <w:t xml:space="preserve">; </w:t>
      </w:r>
      <w:r>
        <w:rPr>
          <w:rFonts w:ascii="Calibri" w:eastAsia="Calibri" w:hAnsi="Calibri" w:cs="Calibri"/>
          <w:color w:val="000000"/>
          <w:sz w:val="22"/>
          <w:szCs w:val="22"/>
        </w:rPr>
        <w:t>a pricing mechanism whereby the Buyer agrees to pay the Supplier based on a capped price that shall cover all work performed and Deliverables required to be provided by the Supplier Staff and all materials used in the project, no matter how much work is required to complete each identified Deliverable within the agreed scope;</w:t>
      </w:r>
      <w:r>
        <w:rPr>
          <w:rFonts w:ascii="Calibri" w:eastAsia="Calibri" w:hAnsi="Calibri" w:cs="Calibri"/>
          <w:b/>
          <w:color w:val="000000"/>
          <w:sz w:val="22"/>
          <w:szCs w:val="22"/>
        </w:rPr>
        <w:t xml:space="preserve"> </w:t>
      </w:r>
      <w:r>
        <w:rPr>
          <w:rFonts w:ascii="Calibri" w:eastAsia="Calibri" w:hAnsi="Calibri" w:cs="Calibri"/>
          <w:color w:val="000000"/>
          <w:sz w:val="22"/>
          <w:szCs w:val="22"/>
        </w:rPr>
        <w:t>or</w:t>
      </w:r>
    </w:p>
    <w:p w14:paraId="1E4A6FAF" w14:textId="18BBCF01" w:rsidR="00646599" w:rsidRDefault="004A509F" w:rsidP="00F2072C">
      <w:pPr>
        <w:numPr>
          <w:ilvl w:val="3"/>
          <w:numId w:val="4"/>
        </w:numPr>
        <w:shd w:val="clear" w:color="auto" w:fill="FFFFFF"/>
        <w:tabs>
          <w:tab w:val="left" w:pos="1134"/>
        </w:tabs>
        <w:ind w:left="0" w:hanging="2"/>
        <w:rPr>
          <w:color w:val="000000"/>
          <w:sz w:val="22"/>
          <w:szCs w:val="22"/>
        </w:rPr>
      </w:pPr>
      <w:r>
        <w:rPr>
          <w:rFonts w:ascii="Calibri" w:eastAsia="Calibri" w:hAnsi="Calibri" w:cs="Calibri"/>
          <w:b/>
          <w:color w:val="000000"/>
          <w:sz w:val="22"/>
          <w:szCs w:val="22"/>
        </w:rPr>
        <w:t xml:space="preserve">Outcome-based pricing; </w:t>
      </w:r>
      <w:r>
        <w:rPr>
          <w:rFonts w:ascii="Calibri" w:eastAsia="Calibri" w:hAnsi="Calibri" w:cs="Calibri"/>
          <w:color w:val="000000"/>
          <w:sz w:val="22"/>
          <w:szCs w:val="22"/>
        </w:rPr>
        <w:t>a total price for Delivery based on the expected outcome specified by the Buyer in its Statement of Requirements;</w:t>
      </w:r>
    </w:p>
    <w:p w14:paraId="28AB4FF0" w14:textId="37579316" w:rsidR="00646599" w:rsidRDefault="004A509F" w:rsidP="004A4BAD">
      <w:pPr>
        <w:numPr>
          <w:ilvl w:val="3"/>
          <w:numId w:val="4"/>
        </w:numPr>
        <w:shd w:val="clear" w:color="auto" w:fill="FFFFFF"/>
        <w:tabs>
          <w:tab w:val="left" w:pos="1134"/>
        </w:tabs>
        <w:spacing w:line="240" w:lineRule="auto"/>
        <w:ind w:left="0" w:hanging="2"/>
        <w:rPr>
          <w:color w:val="000000"/>
          <w:sz w:val="22"/>
          <w:szCs w:val="22"/>
        </w:rPr>
      </w:pPr>
      <w:r>
        <w:rPr>
          <w:rFonts w:ascii="Calibri" w:eastAsia="Calibri" w:hAnsi="Calibri" w:cs="Calibri"/>
          <w:b/>
          <w:color w:val="000000"/>
          <w:sz w:val="22"/>
          <w:szCs w:val="22"/>
        </w:rPr>
        <w:t xml:space="preserve">Gainshare; </w:t>
      </w:r>
      <w:r>
        <w:rPr>
          <w:rFonts w:ascii="Calibri" w:eastAsia="Calibri" w:hAnsi="Calibri" w:cs="Calibri"/>
          <w:color w:val="000000"/>
          <w:sz w:val="22"/>
          <w:szCs w:val="22"/>
        </w:rPr>
        <w:t xml:space="preserve">a pricing mechanism where a maximum price (normally </w:t>
      </w:r>
      <w:r w:rsidR="00237B97">
        <w:rPr>
          <w:rFonts w:ascii="Calibri" w:eastAsia="Calibri" w:hAnsi="Calibri" w:cs="Calibri"/>
          <w:color w:val="000000"/>
          <w:sz w:val="22"/>
          <w:szCs w:val="22"/>
        </w:rPr>
        <w:t>‘t</w:t>
      </w:r>
      <w:r>
        <w:rPr>
          <w:rFonts w:ascii="Calibri" w:eastAsia="Calibri" w:hAnsi="Calibri" w:cs="Calibri"/>
          <w:color w:val="000000"/>
          <w:sz w:val="22"/>
          <w:szCs w:val="22"/>
        </w:rPr>
        <w:t>ime and materials</w:t>
      </w:r>
      <w:r w:rsidR="00237B97">
        <w:rPr>
          <w:rFonts w:ascii="Calibri" w:eastAsia="Calibri" w:hAnsi="Calibri" w:cs="Calibri"/>
          <w:color w:val="000000"/>
          <w:sz w:val="22"/>
          <w:szCs w:val="22"/>
        </w:rPr>
        <w:t>’</w:t>
      </w:r>
      <w:r>
        <w:rPr>
          <w:rFonts w:ascii="Calibri" w:eastAsia="Calibri" w:hAnsi="Calibri" w:cs="Calibri"/>
          <w:color w:val="000000"/>
          <w:sz w:val="22"/>
          <w:szCs w:val="22"/>
        </w:rPr>
        <w:t xml:space="preserve">) is agreed and if the actual cost for full and complete delivery comes in on time and below the maximum price. </w:t>
      </w:r>
      <w:r w:rsidR="00237B97">
        <w:rPr>
          <w:rFonts w:ascii="Calibri" w:eastAsia="Calibri" w:hAnsi="Calibri" w:cs="Calibri"/>
          <w:color w:val="000000"/>
          <w:sz w:val="22"/>
          <w:szCs w:val="22"/>
        </w:rPr>
        <w:t>T</w:t>
      </w:r>
      <w:r>
        <w:rPr>
          <w:rFonts w:ascii="Calibri" w:eastAsia="Calibri" w:hAnsi="Calibri" w:cs="Calibri"/>
          <w:color w:val="000000"/>
          <w:sz w:val="22"/>
          <w:szCs w:val="22"/>
        </w:rPr>
        <w:t>he benefit between the actual cost and the maximum price are shared</w:t>
      </w:r>
      <w:r w:rsidR="00237B97">
        <w:rPr>
          <w:rFonts w:ascii="Calibri" w:eastAsia="Calibri" w:hAnsi="Calibri" w:cs="Calibri"/>
          <w:color w:val="000000"/>
          <w:sz w:val="22"/>
          <w:szCs w:val="22"/>
        </w:rPr>
        <w:t xml:space="preserve">; </w:t>
      </w:r>
    </w:p>
    <w:p w14:paraId="0C4B5820" w14:textId="35B27AB3" w:rsidR="00237B97" w:rsidRDefault="004A509F" w:rsidP="004A4BAD">
      <w:pPr>
        <w:numPr>
          <w:ilvl w:val="3"/>
          <w:numId w:val="4"/>
        </w:numPr>
        <w:spacing w:line="240" w:lineRule="auto"/>
        <w:ind w:left="0" w:hanging="2"/>
        <w:jc w:val="left"/>
        <w:rPr>
          <w:color w:val="000000"/>
          <w:sz w:val="22"/>
          <w:szCs w:val="22"/>
        </w:rPr>
      </w:pPr>
      <w:r w:rsidRPr="00237B97">
        <w:rPr>
          <w:rFonts w:ascii="Calibri" w:eastAsia="Calibri" w:hAnsi="Calibri" w:cs="Calibri"/>
          <w:b/>
          <w:color w:val="000000"/>
          <w:sz w:val="22"/>
          <w:szCs w:val="22"/>
        </w:rPr>
        <w:t>A Cost-Plus mechanism</w:t>
      </w:r>
      <w:r w:rsidRPr="00237B97">
        <w:rPr>
          <w:rFonts w:ascii="Calibri" w:eastAsia="Calibri" w:hAnsi="Calibri" w:cs="Calibri"/>
          <w:color w:val="000000"/>
          <w:sz w:val="22"/>
          <w:szCs w:val="22"/>
        </w:rPr>
        <w:t>; a pricing mechanism where the total cost of the Deliverables is used, plus an extra amount to allow for an agreed profit margin to the Supplier</w:t>
      </w:r>
      <w:r w:rsidR="00237B97" w:rsidRPr="00237B97">
        <w:rPr>
          <w:rFonts w:ascii="Calibri" w:eastAsia="Calibri" w:hAnsi="Calibri" w:cs="Calibri"/>
          <w:color w:val="000000"/>
          <w:sz w:val="22"/>
          <w:szCs w:val="22"/>
        </w:rPr>
        <w:t>;</w:t>
      </w:r>
    </w:p>
    <w:p w14:paraId="0F9620E8" w14:textId="6AEFA855" w:rsidR="00646599" w:rsidRPr="004A4BAD" w:rsidRDefault="004A509F" w:rsidP="004A4BAD">
      <w:pPr>
        <w:numPr>
          <w:ilvl w:val="3"/>
          <w:numId w:val="4"/>
        </w:numPr>
        <w:spacing w:line="240" w:lineRule="auto"/>
        <w:ind w:left="0" w:hanging="2"/>
        <w:jc w:val="left"/>
        <w:rPr>
          <w:rFonts w:asciiTheme="majorHAnsi" w:hAnsiTheme="majorHAnsi" w:cstheme="majorHAnsi"/>
          <w:color w:val="000000"/>
          <w:sz w:val="22"/>
          <w:szCs w:val="22"/>
        </w:rPr>
      </w:pPr>
      <w:r w:rsidRPr="004A4BAD">
        <w:rPr>
          <w:rFonts w:asciiTheme="majorHAnsi" w:hAnsiTheme="majorHAnsi" w:cstheme="majorHAnsi"/>
          <w:color w:val="000000"/>
          <w:sz w:val="22"/>
          <w:szCs w:val="22"/>
        </w:rPr>
        <w:t xml:space="preserve"> </w:t>
      </w:r>
      <w:r w:rsidRPr="004A4BAD">
        <w:rPr>
          <w:rFonts w:asciiTheme="majorHAnsi" w:hAnsiTheme="majorHAnsi" w:cstheme="majorHAnsi"/>
          <w:b/>
          <w:bCs/>
          <w:color w:val="000000"/>
          <w:sz w:val="22"/>
          <w:szCs w:val="22"/>
        </w:rPr>
        <w:t>A Cost-Limited mechanism</w:t>
      </w:r>
      <w:r w:rsidRPr="004A4BAD">
        <w:rPr>
          <w:rFonts w:asciiTheme="majorHAnsi" w:hAnsiTheme="majorHAnsi" w:cstheme="majorHAnsi"/>
          <w:color w:val="000000"/>
          <w:sz w:val="22"/>
          <w:szCs w:val="22"/>
        </w:rPr>
        <w:t xml:space="preserve">; a pricing mechanism where the cost estimate and delivery estimate (based on a </w:t>
      </w:r>
      <w:r w:rsidR="00237B97">
        <w:rPr>
          <w:rFonts w:asciiTheme="majorHAnsi" w:hAnsiTheme="majorHAnsi" w:cstheme="majorHAnsi"/>
          <w:color w:val="000000"/>
          <w:sz w:val="22"/>
          <w:szCs w:val="22"/>
        </w:rPr>
        <w:t>t</w:t>
      </w:r>
      <w:r w:rsidRPr="004A4BAD">
        <w:rPr>
          <w:rFonts w:asciiTheme="majorHAnsi" w:hAnsiTheme="majorHAnsi" w:cstheme="majorHAnsi"/>
          <w:color w:val="000000"/>
          <w:sz w:val="22"/>
          <w:szCs w:val="22"/>
        </w:rPr>
        <w:t xml:space="preserve">ime and </w:t>
      </w:r>
      <w:r w:rsidR="00237B97">
        <w:rPr>
          <w:rFonts w:asciiTheme="majorHAnsi" w:hAnsiTheme="majorHAnsi" w:cstheme="majorHAnsi"/>
          <w:color w:val="000000"/>
          <w:sz w:val="22"/>
          <w:szCs w:val="22"/>
        </w:rPr>
        <w:t>m</w:t>
      </w:r>
      <w:r w:rsidRPr="004A4BAD">
        <w:rPr>
          <w:rFonts w:asciiTheme="majorHAnsi" w:hAnsiTheme="majorHAnsi" w:cstheme="majorHAnsi"/>
          <w:color w:val="000000"/>
          <w:sz w:val="22"/>
          <w:szCs w:val="22"/>
        </w:rPr>
        <w:t>aterials rate-card)</w:t>
      </w:r>
      <w:r w:rsidR="00090AE0">
        <w:rPr>
          <w:rFonts w:asciiTheme="majorHAnsi" w:hAnsiTheme="majorHAnsi" w:cstheme="majorHAnsi"/>
          <w:color w:val="000000"/>
          <w:sz w:val="22"/>
          <w:szCs w:val="22"/>
        </w:rPr>
        <w:t xml:space="preserve"> are capped and the individual day rates reduced so that velocity increases profit margin but late delivery reduces it.</w:t>
      </w:r>
    </w:p>
    <w:p w14:paraId="0D790ED8" w14:textId="521B92B1" w:rsidR="00646599" w:rsidRDefault="004A509F" w:rsidP="004A4BAD">
      <w:pPr>
        <w:numPr>
          <w:ilvl w:val="3"/>
          <w:numId w:val="4"/>
        </w:numPr>
        <w:spacing w:line="240" w:lineRule="auto"/>
        <w:ind w:left="0" w:hanging="2"/>
        <w:jc w:val="left"/>
        <w:rPr>
          <w:color w:val="000000"/>
          <w:sz w:val="22"/>
          <w:szCs w:val="22"/>
        </w:rPr>
      </w:pPr>
      <w:r>
        <w:rPr>
          <w:rFonts w:ascii="Calibri" w:eastAsia="Calibri" w:hAnsi="Calibri" w:cs="Calibri"/>
          <w:b/>
          <w:color w:val="000000"/>
          <w:sz w:val="22"/>
          <w:szCs w:val="22"/>
        </w:rPr>
        <w:t>A Volume Based mechanism;</w:t>
      </w:r>
      <w:r w:rsidR="00237B97">
        <w:rPr>
          <w:rFonts w:ascii="Calibri" w:eastAsia="Calibri" w:hAnsi="Calibri" w:cs="Calibri"/>
          <w:b/>
          <w:color w:val="000000"/>
          <w:sz w:val="22"/>
          <w:szCs w:val="22"/>
        </w:rPr>
        <w:t xml:space="preserve"> </w:t>
      </w:r>
      <w:r>
        <w:rPr>
          <w:rFonts w:ascii="Calibri" w:eastAsia="Calibri" w:hAnsi="Calibri" w:cs="Calibri"/>
          <w:color w:val="000000"/>
          <w:sz w:val="22"/>
          <w:szCs w:val="22"/>
        </w:rPr>
        <w:t>the pricing varies according to how much the service is used</w:t>
      </w:r>
      <w:r w:rsidR="00237B97">
        <w:rPr>
          <w:rFonts w:ascii="Calibri" w:eastAsia="Calibri" w:hAnsi="Calibri" w:cs="Calibri"/>
          <w:color w:val="000000"/>
          <w:sz w:val="22"/>
          <w:szCs w:val="22"/>
        </w:rPr>
        <w:t xml:space="preserve">; </w:t>
      </w:r>
      <w:r>
        <w:rPr>
          <w:rFonts w:ascii="Calibri" w:eastAsia="Calibri" w:hAnsi="Calibri" w:cs="Calibri"/>
          <w:color w:val="000000"/>
          <w:sz w:val="22"/>
          <w:szCs w:val="22"/>
        </w:rPr>
        <w:t xml:space="preserve"> </w:t>
      </w:r>
    </w:p>
    <w:p w14:paraId="783B2E89" w14:textId="1364D34F" w:rsidR="00646599" w:rsidRDefault="004A509F" w:rsidP="004A4BAD">
      <w:pPr>
        <w:numPr>
          <w:ilvl w:val="3"/>
          <w:numId w:val="4"/>
        </w:numPr>
        <w:spacing w:line="240" w:lineRule="auto"/>
        <w:ind w:left="0" w:hanging="2"/>
        <w:jc w:val="left"/>
        <w:rPr>
          <w:color w:val="000000"/>
          <w:sz w:val="22"/>
          <w:szCs w:val="22"/>
        </w:rPr>
      </w:pPr>
      <w:r>
        <w:rPr>
          <w:rFonts w:ascii="Calibri" w:eastAsia="Calibri" w:hAnsi="Calibri" w:cs="Calibri"/>
          <w:b/>
          <w:color w:val="000000"/>
          <w:sz w:val="22"/>
          <w:szCs w:val="22"/>
        </w:rPr>
        <w:t>Fixed and Variable Based</w:t>
      </w:r>
      <w:r>
        <w:rPr>
          <w:rFonts w:ascii="Calibri" w:eastAsia="Calibri" w:hAnsi="Calibri" w:cs="Calibri"/>
          <w:color w:val="000000"/>
          <w:sz w:val="22"/>
          <w:szCs w:val="22"/>
        </w:rPr>
        <w:t xml:space="preserve">; pricing covering a combined mix of </w:t>
      </w:r>
      <w:r w:rsidR="00237B97">
        <w:rPr>
          <w:rFonts w:ascii="Calibri" w:eastAsia="Calibri" w:hAnsi="Calibri" w:cs="Calibri"/>
          <w:color w:val="000000"/>
          <w:sz w:val="22"/>
          <w:szCs w:val="22"/>
        </w:rPr>
        <w:t>‘f</w:t>
      </w:r>
      <w:r>
        <w:rPr>
          <w:rFonts w:ascii="Calibri" w:eastAsia="Calibri" w:hAnsi="Calibri" w:cs="Calibri"/>
          <w:color w:val="000000"/>
          <w:sz w:val="22"/>
          <w:szCs w:val="22"/>
        </w:rPr>
        <w:t xml:space="preserve">ixed </w:t>
      </w:r>
      <w:r w:rsidR="00237B97">
        <w:rPr>
          <w:rFonts w:ascii="Calibri" w:eastAsia="Calibri" w:hAnsi="Calibri" w:cs="Calibri"/>
          <w:color w:val="000000"/>
          <w:sz w:val="22"/>
          <w:szCs w:val="22"/>
        </w:rPr>
        <w:t>p</w:t>
      </w:r>
      <w:r>
        <w:rPr>
          <w:rFonts w:ascii="Calibri" w:eastAsia="Calibri" w:hAnsi="Calibri" w:cs="Calibri"/>
          <w:color w:val="000000"/>
          <w:sz w:val="22"/>
          <w:szCs w:val="22"/>
        </w:rPr>
        <w:t>rice</w:t>
      </w:r>
      <w:r w:rsidR="00237B97">
        <w:rPr>
          <w:rFonts w:ascii="Calibri" w:eastAsia="Calibri" w:hAnsi="Calibri" w:cs="Calibri"/>
          <w:color w:val="000000"/>
          <w:sz w:val="22"/>
          <w:szCs w:val="22"/>
        </w:rPr>
        <w:t>’</w:t>
      </w:r>
      <w:r>
        <w:rPr>
          <w:rFonts w:ascii="Calibri" w:eastAsia="Calibri" w:hAnsi="Calibri" w:cs="Calibri"/>
          <w:color w:val="000000"/>
          <w:sz w:val="22"/>
          <w:szCs w:val="22"/>
        </w:rPr>
        <w:t xml:space="preserve"> and </w:t>
      </w:r>
      <w:r w:rsidR="00237B97">
        <w:rPr>
          <w:rFonts w:ascii="Calibri" w:eastAsia="Calibri" w:hAnsi="Calibri" w:cs="Calibri"/>
          <w:color w:val="000000"/>
          <w:sz w:val="22"/>
          <w:szCs w:val="22"/>
        </w:rPr>
        <w:t>‘v</w:t>
      </w:r>
      <w:r>
        <w:rPr>
          <w:rFonts w:ascii="Calibri" w:eastAsia="Calibri" w:hAnsi="Calibri" w:cs="Calibri"/>
          <w:color w:val="000000"/>
          <w:sz w:val="22"/>
          <w:szCs w:val="22"/>
        </w:rPr>
        <w:t>olume based</w:t>
      </w:r>
      <w:r w:rsidR="00237B97">
        <w:rPr>
          <w:rFonts w:ascii="Calibri" w:eastAsia="Calibri" w:hAnsi="Calibri" w:cs="Calibri"/>
          <w:color w:val="000000"/>
          <w:sz w:val="22"/>
          <w:szCs w:val="22"/>
        </w:rPr>
        <w:t>’</w:t>
      </w:r>
      <w:r>
        <w:rPr>
          <w:rFonts w:ascii="Calibri" w:eastAsia="Calibri" w:hAnsi="Calibri" w:cs="Calibri"/>
          <w:color w:val="000000"/>
          <w:sz w:val="22"/>
          <w:szCs w:val="22"/>
        </w:rPr>
        <w:t xml:space="preserve"> or </w:t>
      </w:r>
      <w:r w:rsidR="00237B97">
        <w:rPr>
          <w:rFonts w:ascii="Calibri" w:eastAsia="Calibri" w:hAnsi="Calibri" w:cs="Calibri"/>
          <w:color w:val="000000"/>
          <w:sz w:val="22"/>
          <w:szCs w:val="22"/>
        </w:rPr>
        <w:t>‘t</w:t>
      </w:r>
      <w:r>
        <w:rPr>
          <w:rFonts w:ascii="Calibri" w:eastAsia="Calibri" w:hAnsi="Calibri" w:cs="Calibri"/>
          <w:color w:val="000000"/>
          <w:sz w:val="22"/>
          <w:szCs w:val="22"/>
        </w:rPr>
        <w:t xml:space="preserve">ime and </w:t>
      </w:r>
      <w:r w:rsidR="00237B97">
        <w:rPr>
          <w:rFonts w:ascii="Calibri" w:eastAsia="Calibri" w:hAnsi="Calibri" w:cs="Calibri"/>
          <w:color w:val="000000"/>
          <w:sz w:val="22"/>
          <w:szCs w:val="22"/>
        </w:rPr>
        <w:t>m</w:t>
      </w:r>
      <w:r>
        <w:rPr>
          <w:rFonts w:ascii="Calibri" w:eastAsia="Calibri" w:hAnsi="Calibri" w:cs="Calibri"/>
          <w:color w:val="000000"/>
          <w:sz w:val="22"/>
          <w:szCs w:val="22"/>
        </w:rPr>
        <w:t>aterials</w:t>
      </w:r>
      <w:r w:rsidR="00237B97">
        <w:rPr>
          <w:rFonts w:ascii="Calibri" w:eastAsia="Calibri" w:hAnsi="Calibri" w:cs="Calibri"/>
          <w:color w:val="000000"/>
          <w:sz w:val="22"/>
          <w:szCs w:val="22"/>
        </w:rPr>
        <w:t>’</w:t>
      </w:r>
      <w:r>
        <w:rPr>
          <w:rFonts w:ascii="Calibri" w:eastAsia="Calibri" w:hAnsi="Calibri" w:cs="Calibri"/>
          <w:color w:val="000000"/>
          <w:sz w:val="22"/>
          <w:szCs w:val="22"/>
        </w:rPr>
        <w:t xml:space="preserve">; </w:t>
      </w:r>
      <w:r w:rsidR="00237B97">
        <w:rPr>
          <w:rFonts w:ascii="Calibri" w:eastAsia="Calibri" w:hAnsi="Calibri" w:cs="Calibri"/>
          <w:color w:val="000000"/>
          <w:sz w:val="22"/>
          <w:szCs w:val="22"/>
        </w:rPr>
        <w:t>or</w:t>
      </w:r>
    </w:p>
    <w:p w14:paraId="6C0414E1" w14:textId="1314113D" w:rsidR="00237B97" w:rsidRPr="00F2072C" w:rsidRDefault="004A509F">
      <w:pPr>
        <w:numPr>
          <w:ilvl w:val="3"/>
          <w:numId w:val="4"/>
        </w:numPr>
        <w:spacing w:line="240" w:lineRule="auto"/>
        <w:ind w:left="0" w:hanging="2"/>
        <w:jc w:val="left"/>
        <w:rPr>
          <w:rFonts w:ascii="Calibri" w:eastAsia="Calibri" w:hAnsi="Calibri" w:cs="Calibri"/>
          <w:color w:val="000000"/>
          <w:sz w:val="22"/>
          <w:szCs w:val="22"/>
        </w:rPr>
      </w:pPr>
      <w:r>
        <w:rPr>
          <w:rFonts w:ascii="Calibri" w:eastAsia="Calibri" w:hAnsi="Calibri" w:cs="Calibri"/>
          <w:b/>
          <w:color w:val="000000"/>
          <w:sz w:val="22"/>
          <w:szCs w:val="22"/>
        </w:rPr>
        <w:t>Return on Investment Model</w:t>
      </w:r>
      <w:r>
        <w:rPr>
          <w:rFonts w:ascii="Calibri" w:eastAsia="Calibri" w:hAnsi="Calibri" w:cs="Calibri"/>
          <w:color w:val="000000"/>
          <w:sz w:val="22"/>
          <w:szCs w:val="22"/>
        </w:rPr>
        <w:t>; a pricing mechanism where a price is agreed for the delivery and where income or service saving related benefits are shared between the parties.</w:t>
      </w:r>
    </w:p>
    <w:p w14:paraId="5886FA69" w14:textId="1E0B45B5" w:rsidR="00646599" w:rsidRDefault="004A509F" w:rsidP="00237B97">
      <w:pPr>
        <w:pStyle w:val="ListParagraph"/>
        <w:numPr>
          <w:ilvl w:val="2"/>
          <w:numId w:val="17"/>
        </w:numPr>
        <w:tabs>
          <w:tab w:val="clear" w:pos="709"/>
        </w:tabs>
        <w:ind w:leftChars="0" w:left="0" w:firstLineChars="0" w:hanging="709"/>
        <w:rPr>
          <w:color w:val="auto"/>
          <w:sz w:val="22"/>
          <w:szCs w:val="22"/>
        </w:rPr>
      </w:pPr>
      <w:bookmarkStart w:id="24" w:name="_heading=h.3znysh7" w:colFirst="0" w:colLast="0"/>
      <w:bookmarkEnd w:id="24"/>
      <w:r w:rsidRPr="004A4BAD">
        <w:rPr>
          <w:color w:val="auto"/>
          <w:sz w:val="22"/>
          <w:szCs w:val="22"/>
        </w:rPr>
        <w:t>Whilst the Supplier may suggest the charging model, it is the Buyer who will decide the applicable model which will be incorporated into each Statement of Requirement.</w:t>
      </w:r>
    </w:p>
    <w:p w14:paraId="16074193" w14:textId="77777777" w:rsidR="00237B97" w:rsidRPr="004A4BAD" w:rsidRDefault="00237B97" w:rsidP="004A4BAD">
      <w:pPr>
        <w:pStyle w:val="ListParagraph"/>
        <w:tabs>
          <w:tab w:val="clear" w:pos="709"/>
        </w:tabs>
        <w:ind w:leftChars="0" w:left="0" w:firstLineChars="0" w:firstLine="0"/>
        <w:rPr>
          <w:color w:val="auto"/>
          <w:sz w:val="22"/>
          <w:szCs w:val="22"/>
        </w:rPr>
      </w:pPr>
    </w:p>
    <w:p w14:paraId="4D4164E9" w14:textId="56953109" w:rsidR="00646599" w:rsidRDefault="004A509F" w:rsidP="004A4BAD">
      <w:pPr>
        <w:numPr>
          <w:ilvl w:val="1"/>
          <w:numId w:val="4"/>
        </w:numPr>
        <w:spacing w:line="240" w:lineRule="auto"/>
        <w:ind w:leftChars="-213" w:left="-1" w:hangingChars="193" w:hanging="425"/>
        <w:rPr>
          <w:rFonts w:ascii="Calibri" w:eastAsia="Calibri" w:hAnsi="Calibri" w:cs="Calibri"/>
          <w:color w:val="000000"/>
          <w:sz w:val="22"/>
          <w:szCs w:val="22"/>
        </w:rPr>
      </w:pPr>
      <w:r>
        <w:rPr>
          <w:rFonts w:ascii="Calibri" w:eastAsia="Calibri" w:hAnsi="Calibri" w:cs="Calibri"/>
          <w:color w:val="000000"/>
          <w:sz w:val="22"/>
          <w:szCs w:val="22"/>
        </w:rPr>
        <w:t xml:space="preserve">The Supplier shall at all times comply with IR35 </w:t>
      </w:r>
      <w:r w:rsidR="00AC38CA">
        <w:rPr>
          <w:rFonts w:ascii="Calibri" w:eastAsia="Calibri" w:hAnsi="Calibri" w:cs="Calibri"/>
          <w:color w:val="000000"/>
          <w:sz w:val="22"/>
          <w:szCs w:val="22"/>
        </w:rPr>
        <w:t>c</w:t>
      </w:r>
      <w:r>
        <w:rPr>
          <w:rFonts w:ascii="Calibri" w:eastAsia="Calibri" w:hAnsi="Calibri" w:cs="Calibri"/>
          <w:color w:val="000000"/>
          <w:sz w:val="22"/>
          <w:szCs w:val="22"/>
        </w:rPr>
        <w:t xml:space="preserve">ompliance and monitor the provision of the Deliverables and notify the Buyer where it considers that the activity of the Buyer may impact the Suppliers’ (or its Subcontractors) IR35 assessment in relation to the contractors including where there is any change to the IR35 legislation or any associated national insurance legislation and regulations which may affect the Buyer. </w:t>
      </w:r>
    </w:p>
    <w:p w14:paraId="60C92585" w14:textId="77777777" w:rsidR="00646599" w:rsidRDefault="00646599" w:rsidP="004A4BAD">
      <w:pPr>
        <w:keepNext/>
        <w:shd w:val="clear" w:color="auto" w:fill="FFFFFF"/>
        <w:spacing w:line="240" w:lineRule="auto"/>
        <w:ind w:left="1" w:hanging="3"/>
        <w:rPr>
          <w:rFonts w:ascii="Calibri" w:eastAsia="Calibri" w:hAnsi="Calibri" w:cs="Calibri"/>
          <w:color w:val="000000"/>
          <w:sz w:val="32"/>
          <w:szCs w:val="32"/>
        </w:rPr>
      </w:pPr>
    </w:p>
    <w:p w14:paraId="1FB14838" w14:textId="77777777" w:rsidR="00646599" w:rsidRDefault="004A509F" w:rsidP="004A4BAD">
      <w:pPr>
        <w:keepNext/>
        <w:numPr>
          <w:ilvl w:val="0"/>
          <w:numId w:val="2"/>
        </w:numPr>
        <w:shd w:val="clear" w:color="auto" w:fill="FFFFFF"/>
        <w:spacing w:line="240" w:lineRule="auto"/>
        <w:ind w:left="1" w:hanging="3"/>
        <w:rPr>
          <w:rFonts w:ascii="Calibri" w:eastAsia="Calibri" w:hAnsi="Calibri" w:cs="Calibri"/>
          <w:color w:val="000000"/>
          <w:sz w:val="32"/>
          <w:szCs w:val="32"/>
        </w:rPr>
      </w:pPr>
      <w:r>
        <w:rPr>
          <w:rFonts w:ascii="Calibri" w:eastAsia="Calibri" w:hAnsi="Calibri" w:cs="Calibri"/>
          <w:b/>
          <w:color w:val="000000"/>
          <w:sz w:val="32"/>
          <w:szCs w:val="32"/>
        </w:rPr>
        <w:t>Skills and Capability</w:t>
      </w:r>
    </w:p>
    <w:p w14:paraId="6F2C4B35" w14:textId="77777777" w:rsidR="00646599" w:rsidRDefault="004A509F" w:rsidP="004A4BAD">
      <w:pPr>
        <w:keepNext/>
        <w:numPr>
          <w:ilvl w:val="1"/>
          <w:numId w:val="2"/>
        </w:numPr>
        <w:shd w:val="clear" w:color="auto" w:fill="FFFFFF"/>
        <w:spacing w:line="240" w:lineRule="auto"/>
        <w:ind w:left="0" w:hanging="2"/>
        <w:rPr>
          <w:rFonts w:ascii="Calibri" w:eastAsia="Calibri" w:hAnsi="Calibri" w:cs="Calibri"/>
          <w:color w:val="000000"/>
          <w:sz w:val="22"/>
          <w:szCs w:val="22"/>
        </w:rPr>
      </w:pPr>
      <w:r>
        <w:rPr>
          <w:rFonts w:ascii="Calibri" w:eastAsia="Calibri" w:hAnsi="Calibri" w:cs="Calibri"/>
          <w:b/>
          <w:color w:val="000000"/>
          <w:sz w:val="22"/>
          <w:szCs w:val="22"/>
        </w:rPr>
        <w:t xml:space="preserve"> CONTINUOUS IMPROVEMENT – BEST PRACTICE/STANDARD</w:t>
      </w:r>
    </w:p>
    <w:p w14:paraId="114E194E" w14:textId="0A27371D" w:rsidR="00646599" w:rsidRDefault="004A509F">
      <w:pPr>
        <w:keepNext/>
        <w:widowControl w:val="0"/>
        <w:numPr>
          <w:ilvl w:val="2"/>
          <w:numId w:val="2"/>
        </w:numPr>
        <w:spacing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rPr>
        <w:t>The Supplier must where possible apply continuous improvement disciplines and techniques to the Services. Any future changes to the Framework Contract for ICT Technical Support (FITS) and ITIL processes and best practices must where relevant be adopted.</w:t>
      </w:r>
    </w:p>
    <w:p w14:paraId="1D7A1C71" w14:textId="77777777" w:rsidR="00F2072C" w:rsidRDefault="00F2072C" w:rsidP="004A4BAD">
      <w:pPr>
        <w:keepNext/>
        <w:widowControl w:val="0"/>
        <w:spacing w:line="240" w:lineRule="auto"/>
        <w:ind w:leftChars="0" w:left="0" w:firstLineChars="0" w:firstLine="0"/>
        <w:rPr>
          <w:rFonts w:ascii="Calibri" w:eastAsia="Calibri" w:hAnsi="Calibri" w:cs="Calibri"/>
          <w:color w:val="000000"/>
          <w:sz w:val="22"/>
          <w:szCs w:val="22"/>
        </w:rPr>
      </w:pPr>
    </w:p>
    <w:p w14:paraId="7C2D9249" w14:textId="77777777" w:rsidR="00646599" w:rsidRDefault="004A509F" w:rsidP="004A4BAD">
      <w:pPr>
        <w:keepNext/>
        <w:widowControl w:val="0"/>
        <w:numPr>
          <w:ilvl w:val="1"/>
          <w:numId w:val="2"/>
        </w:numPr>
        <w:spacing w:line="240" w:lineRule="auto"/>
        <w:ind w:left="0" w:hanging="2"/>
        <w:rPr>
          <w:rFonts w:ascii="Calibri" w:eastAsia="Calibri" w:hAnsi="Calibri" w:cs="Calibri"/>
          <w:color w:val="000000"/>
          <w:sz w:val="22"/>
          <w:szCs w:val="22"/>
        </w:rPr>
      </w:pPr>
      <w:r>
        <w:rPr>
          <w:rFonts w:ascii="Calibri" w:eastAsia="Calibri" w:hAnsi="Calibri" w:cs="Calibri"/>
          <w:b/>
          <w:color w:val="000000"/>
          <w:sz w:val="22"/>
          <w:szCs w:val="22"/>
        </w:rPr>
        <w:t>QUALITY STANDARDS</w:t>
      </w:r>
    </w:p>
    <w:p w14:paraId="7B51E943" w14:textId="3487128B" w:rsidR="00646599" w:rsidRDefault="004A509F">
      <w:pPr>
        <w:keepNext/>
        <w:widowControl w:val="0"/>
        <w:numPr>
          <w:ilvl w:val="2"/>
          <w:numId w:val="2"/>
        </w:numPr>
        <w:spacing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rPr>
        <w:t>The Supplier must commit to applying quality Standards to an official standardisation as set out in Annex 1.</w:t>
      </w:r>
    </w:p>
    <w:p w14:paraId="0EB891F6" w14:textId="77777777" w:rsidR="00F2072C" w:rsidRDefault="00F2072C" w:rsidP="004A4BAD">
      <w:pPr>
        <w:keepNext/>
        <w:widowControl w:val="0"/>
        <w:spacing w:line="240" w:lineRule="auto"/>
        <w:ind w:leftChars="0" w:left="0" w:firstLineChars="0" w:firstLine="0"/>
        <w:rPr>
          <w:rFonts w:ascii="Calibri" w:eastAsia="Calibri" w:hAnsi="Calibri" w:cs="Calibri"/>
          <w:color w:val="000000"/>
          <w:sz w:val="22"/>
          <w:szCs w:val="22"/>
        </w:rPr>
      </w:pPr>
    </w:p>
    <w:p w14:paraId="106E9B2A" w14:textId="77777777" w:rsidR="00646599" w:rsidRDefault="004A509F" w:rsidP="004A4BAD">
      <w:pPr>
        <w:keepNext/>
        <w:widowControl w:val="0"/>
        <w:numPr>
          <w:ilvl w:val="1"/>
          <w:numId w:val="2"/>
        </w:numPr>
        <w:spacing w:line="240" w:lineRule="auto"/>
        <w:ind w:left="0" w:hanging="2"/>
        <w:rPr>
          <w:rFonts w:ascii="Calibri" w:eastAsia="Calibri" w:hAnsi="Calibri" w:cs="Calibri"/>
          <w:color w:val="000000"/>
          <w:sz w:val="22"/>
          <w:szCs w:val="22"/>
        </w:rPr>
      </w:pPr>
      <w:r>
        <w:rPr>
          <w:rFonts w:ascii="Calibri" w:eastAsia="Calibri" w:hAnsi="Calibri" w:cs="Calibri"/>
          <w:b/>
          <w:color w:val="000000"/>
          <w:sz w:val="22"/>
          <w:szCs w:val="22"/>
        </w:rPr>
        <w:t>PROJECT MANAGEMENT</w:t>
      </w:r>
    </w:p>
    <w:p w14:paraId="7E435C6B" w14:textId="77777777" w:rsidR="00646599" w:rsidRDefault="004A509F" w:rsidP="004A4BAD">
      <w:pPr>
        <w:keepNext/>
        <w:widowControl w:val="0"/>
        <w:numPr>
          <w:ilvl w:val="2"/>
          <w:numId w:val="2"/>
        </w:numPr>
        <w:spacing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rPr>
        <w:t>Suppliers must ensure that the Services are delivered on-time, on-budget and to the required Specification of the Buyer;</w:t>
      </w:r>
    </w:p>
    <w:p w14:paraId="793D5D9E" w14:textId="77777777" w:rsidR="00646599" w:rsidRDefault="004A509F" w:rsidP="004A4BAD">
      <w:pPr>
        <w:keepNext/>
        <w:widowControl w:val="0"/>
        <w:numPr>
          <w:ilvl w:val="2"/>
          <w:numId w:val="2"/>
        </w:numPr>
        <w:spacing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rPr>
        <w:t>Suppliers must ensure that the Services are delivered via a recognised project management methodology or as agreed with the Buyer;</w:t>
      </w:r>
    </w:p>
    <w:p w14:paraId="423D7434" w14:textId="3AEDB266" w:rsidR="00646599" w:rsidRDefault="004A509F" w:rsidP="004A4BAD">
      <w:pPr>
        <w:keepNext/>
        <w:widowControl w:val="0"/>
        <w:numPr>
          <w:ilvl w:val="2"/>
          <w:numId w:val="2"/>
        </w:numPr>
        <w:spacing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rPr>
        <w:t>Suppliers must identify, manage, mitigate and communicate risk to Delivery of the Services to the Buyer;</w:t>
      </w:r>
      <w:r w:rsidR="00F2072C">
        <w:rPr>
          <w:rFonts w:ascii="Calibri" w:eastAsia="Calibri" w:hAnsi="Calibri" w:cs="Calibri"/>
          <w:color w:val="000000"/>
          <w:sz w:val="22"/>
          <w:szCs w:val="22"/>
        </w:rPr>
        <w:t xml:space="preserve"> and</w:t>
      </w:r>
    </w:p>
    <w:p w14:paraId="4A9FC7D5" w14:textId="59C450B9" w:rsidR="00646599" w:rsidRDefault="004A509F">
      <w:pPr>
        <w:keepNext/>
        <w:widowControl w:val="0"/>
        <w:numPr>
          <w:ilvl w:val="2"/>
          <w:numId w:val="2"/>
        </w:numPr>
        <w:spacing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rPr>
        <w:t>The Supplier must maintain an appropriate risks and issues log.</w:t>
      </w:r>
    </w:p>
    <w:p w14:paraId="5B59B88D" w14:textId="77777777" w:rsidR="00F2072C" w:rsidRDefault="00F2072C" w:rsidP="004A4BAD">
      <w:pPr>
        <w:keepNext/>
        <w:widowControl w:val="0"/>
        <w:spacing w:line="240" w:lineRule="auto"/>
        <w:ind w:leftChars="0" w:left="0" w:firstLineChars="0" w:firstLine="0"/>
        <w:rPr>
          <w:rFonts w:ascii="Calibri" w:eastAsia="Calibri" w:hAnsi="Calibri" w:cs="Calibri"/>
          <w:color w:val="000000"/>
          <w:sz w:val="22"/>
          <w:szCs w:val="22"/>
        </w:rPr>
      </w:pPr>
    </w:p>
    <w:p w14:paraId="6EC20128" w14:textId="77777777" w:rsidR="00646599" w:rsidRDefault="004A509F" w:rsidP="004A4BAD">
      <w:pPr>
        <w:keepNext/>
        <w:widowControl w:val="0"/>
        <w:numPr>
          <w:ilvl w:val="1"/>
          <w:numId w:val="2"/>
        </w:numPr>
        <w:spacing w:line="240" w:lineRule="auto"/>
        <w:ind w:left="0" w:hanging="2"/>
        <w:rPr>
          <w:rFonts w:ascii="Calibri" w:eastAsia="Calibri" w:hAnsi="Calibri" w:cs="Calibri"/>
          <w:color w:val="000000"/>
          <w:sz w:val="22"/>
          <w:szCs w:val="22"/>
        </w:rPr>
      </w:pPr>
      <w:r>
        <w:rPr>
          <w:rFonts w:ascii="Calibri" w:eastAsia="Calibri" w:hAnsi="Calibri" w:cs="Calibri"/>
          <w:b/>
          <w:color w:val="000000"/>
          <w:sz w:val="22"/>
          <w:szCs w:val="22"/>
        </w:rPr>
        <w:t>SUPPLY CHAIN AND SUBCONTRACTOR MANAGEMENT</w:t>
      </w:r>
    </w:p>
    <w:p w14:paraId="23B34003" w14:textId="77777777" w:rsidR="00646599" w:rsidRDefault="004A509F" w:rsidP="004A4BAD">
      <w:pPr>
        <w:keepNext/>
        <w:widowControl w:val="0"/>
        <w:numPr>
          <w:ilvl w:val="2"/>
          <w:numId w:val="2"/>
        </w:numPr>
        <w:spacing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rPr>
        <w:t>Suppliers shall be responsible for the management of any Suppliers or Subcontractors they employ in the Delivery of the Buyer’s requirements;</w:t>
      </w:r>
    </w:p>
    <w:p w14:paraId="2EAB7CE5" w14:textId="77777777" w:rsidR="00646599" w:rsidRDefault="004A509F" w:rsidP="004A4BAD">
      <w:pPr>
        <w:keepNext/>
        <w:widowControl w:val="0"/>
        <w:numPr>
          <w:ilvl w:val="2"/>
          <w:numId w:val="2"/>
        </w:numPr>
        <w:spacing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rPr>
        <w:t xml:space="preserve">Suppliers will maintain effective processes for establishing, managing, maintaining, reviewing and delivering an effective, efficient supply chain to enable the provision of the Services; </w:t>
      </w:r>
    </w:p>
    <w:p w14:paraId="03E333D0" w14:textId="77777777" w:rsidR="00646599" w:rsidRDefault="004A509F" w:rsidP="004A4BAD">
      <w:pPr>
        <w:keepNext/>
        <w:widowControl w:val="0"/>
        <w:numPr>
          <w:ilvl w:val="2"/>
          <w:numId w:val="2"/>
        </w:numPr>
        <w:spacing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rPr>
        <w:t>Suppliers will where possible provide flexibility in the supply chain, ensuring that the ongoing requirements of the Buyer can be met (for example if the Buyer wishes to add a local provider to the supply chain);</w:t>
      </w:r>
    </w:p>
    <w:p w14:paraId="3E476524" w14:textId="77777777" w:rsidR="00646599" w:rsidRDefault="004A509F" w:rsidP="004A4BAD">
      <w:pPr>
        <w:keepNext/>
        <w:widowControl w:val="0"/>
        <w:numPr>
          <w:ilvl w:val="2"/>
          <w:numId w:val="2"/>
        </w:numPr>
        <w:spacing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rPr>
        <w:t>Suppliers shall where required benchmark the supply chain against wider market rates to ensure value for money over the long term;</w:t>
      </w:r>
    </w:p>
    <w:p w14:paraId="53FFE0DB" w14:textId="764E0EF2" w:rsidR="00646599" w:rsidRDefault="004A509F" w:rsidP="004A4BAD">
      <w:pPr>
        <w:keepNext/>
        <w:widowControl w:val="0"/>
        <w:numPr>
          <w:ilvl w:val="2"/>
          <w:numId w:val="2"/>
        </w:numPr>
        <w:spacing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rPr>
        <w:t>Suppliers shall maintain effective processes for establishing and managing Subcontractors/partners to enable the provision of the Goods and/or Services;</w:t>
      </w:r>
      <w:r w:rsidR="00F2072C">
        <w:rPr>
          <w:rFonts w:ascii="Calibri" w:eastAsia="Calibri" w:hAnsi="Calibri" w:cs="Calibri"/>
          <w:color w:val="000000"/>
          <w:sz w:val="22"/>
          <w:szCs w:val="22"/>
        </w:rPr>
        <w:t xml:space="preserve"> and</w:t>
      </w:r>
    </w:p>
    <w:p w14:paraId="1A62160A" w14:textId="3CDF2408" w:rsidR="00646599" w:rsidRDefault="004A509F">
      <w:pPr>
        <w:keepNext/>
        <w:widowControl w:val="0"/>
        <w:numPr>
          <w:ilvl w:val="2"/>
          <w:numId w:val="2"/>
        </w:numPr>
        <w:spacing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rPr>
        <w:t>Suppliers will manage the process of risk transfer to their Sub</w:t>
      </w:r>
      <w:r w:rsidR="00F2072C">
        <w:rPr>
          <w:rFonts w:ascii="Calibri" w:eastAsia="Calibri" w:hAnsi="Calibri" w:cs="Calibri"/>
          <w:color w:val="000000"/>
          <w:sz w:val="22"/>
          <w:szCs w:val="22"/>
        </w:rPr>
        <w:t>c</w:t>
      </w:r>
      <w:r>
        <w:rPr>
          <w:rFonts w:ascii="Calibri" w:eastAsia="Calibri" w:hAnsi="Calibri" w:cs="Calibri"/>
          <w:color w:val="000000"/>
          <w:sz w:val="22"/>
          <w:szCs w:val="22"/>
        </w:rPr>
        <w:t>ontractors in project development and delivery.</w:t>
      </w:r>
    </w:p>
    <w:p w14:paraId="174C0262" w14:textId="77777777" w:rsidR="00F2072C" w:rsidRDefault="00F2072C" w:rsidP="004A4BAD">
      <w:pPr>
        <w:keepNext/>
        <w:widowControl w:val="0"/>
        <w:spacing w:line="240" w:lineRule="auto"/>
        <w:ind w:leftChars="0" w:left="0" w:firstLineChars="0" w:firstLine="0"/>
        <w:rPr>
          <w:rFonts w:ascii="Calibri" w:eastAsia="Calibri" w:hAnsi="Calibri" w:cs="Calibri"/>
          <w:color w:val="000000"/>
          <w:sz w:val="22"/>
          <w:szCs w:val="22"/>
        </w:rPr>
      </w:pPr>
    </w:p>
    <w:p w14:paraId="3FF4475D" w14:textId="77777777" w:rsidR="00646599" w:rsidRDefault="004A509F" w:rsidP="004A4BAD">
      <w:pPr>
        <w:keepNext/>
        <w:widowControl w:val="0"/>
        <w:numPr>
          <w:ilvl w:val="1"/>
          <w:numId w:val="2"/>
        </w:numPr>
        <w:spacing w:line="240" w:lineRule="auto"/>
        <w:ind w:left="0" w:hanging="2"/>
        <w:rPr>
          <w:rFonts w:ascii="Calibri" w:eastAsia="Calibri" w:hAnsi="Calibri" w:cs="Calibri"/>
          <w:color w:val="000000"/>
          <w:sz w:val="22"/>
          <w:szCs w:val="22"/>
        </w:rPr>
      </w:pPr>
      <w:r>
        <w:rPr>
          <w:rFonts w:ascii="Calibri" w:eastAsia="Calibri" w:hAnsi="Calibri" w:cs="Calibri"/>
          <w:b/>
          <w:color w:val="000000"/>
          <w:sz w:val="22"/>
          <w:szCs w:val="22"/>
        </w:rPr>
        <w:t>SUPPLIER CONTRACT MANAGEMENT</w:t>
      </w:r>
    </w:p>
    <w:p w14:paraId="19628A70" w14:textId="674F2E07" w:rsidR="00646599" w:rsidRDefault="004A509F" w:rsidP="004A4BAD">
      <w:pPr>
        <w:keepNext/>
        <w:widowControl w:val="0"/>
        <w:numPr>
          <w:ilvl w:val="2"/>
          <w:numId w:val="2"/>
        </w:numPr>
        <w:spacing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rPr>
        <w:t>Suppliers will effectively manage Call</w:t>
      </w:r>
      <w:r w:rsidR="00647008">
        <w:rPr>
          <w:rFonts w:ascii="Calibri" w:eastAsia="Calibri" w:hAnsi="Calibri" w:cs="Calibri"/>
          <w:color w:val="000000"/>
          <w:sz w:val="22"/>
          <w:szCs w:val="22"/>
        </w:rPr>
        <w:t>-</w:t>
      </w:r>
      <w:r>
        <w:rPr>
          <w:rFonts w:ascii="Calibri" w:eastAsia="Calibri" w:hAnsi="Calibri" w:cs="Calibri"/>
          <w:color w:val="000000"/>
          <w:sz w:val="22"/>
          <w:szCs w:val="22"/>
        </w:rPr>
        <w:t>Off Contracts, including direct awards throughout their respective terms including but not limited to:</w:t>
      </w:r>
    </w:p>
    <w:p w14:paraId="7465A162" w14:textId="77777777" w:rsidR="00646599" w:rsidRDefault="004A509F" w:rsidP="004A4BAD">
      <w:pPr>
        <w:widowControl w:val="0"/>
        <w:numPr>
          <w:ilvl w:val="3"/>
          <w:numId w:val="2"/>
        </w:numPr>
        <w:spacing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rPr>
        <w:t>Ensuring that the Buyer remains informed of key areas which may include contract status, issues, performance and timescales;</w:t>
      </w:r>
    </w:p>
    <w:p w14:paraId="79ED1D5E" w14:textId="77777777" w:rsidR="00646599" w:rsidRDefault="004A509F" w:rsidP="004A4BAD">
      <w:pPr>
        <w:widowControl w:val="0"/>
        <w:numPr>
          <w:ilvl w:val="3"/>
          <w:numId w:val="2"/>
        </w:numPr>
        <w:spacing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rPr>
        <w:t>Where requested providing the Buyer with a schedule of expected Buyer obligations;</w:t>
      </w:r>
    </w:p>
    <w:p w14:paraId="188C873A" w14:textId="77777777" w:rsidR="00646599" w:rsidRDefault="004A509F" w:rsidP="004A4BAD">
      <w:pPr>
        <w:widowControl w:val="0"/>
        <w:numPr>
          <w:ilvl w:val="3"/>
          <w:numId w:val="2"/>
        </w:numPr>
        <w:spacing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rPr>
        <w:t>A process of achieving contract close with the Buyer post selection as preferred Supplier;</w:t>
      </w:r>
    </w:p>
    <w:p w14:paraId="622C7B15" w14:textId="63A59E54" w:rsidR="00646599" w:rsidRDefault="004A509F" w:rsidP="004A4BAD">
      <w:pPr>
        <w:widowControl w:val="0"/>
        <w:numPr>
          <w:ilvl w:val="3"/>
          <w:numId w:val="2"/>
        </w:numPr>
        <w:spacing w:after="120"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rPr>
        <w:t xml:space="preserve">A change </w:t>
      </w:r>
      <w:r w:rsidR="00F2072C">
        <w:rPr>
          <w:rFonts w:ascii="Calibri" w:eastAsia="Calibri" w:hAnsi="Calibri" w:cs="Calibri"/>
          <w:color w:val="000000"/>
          <w:sz w:val="22"/>
          <w:szCs w:val="22"/>
        </w:rPr>
        <w:t>c</w:t>
      </w:r>
      <w:r>
        <w:rPr>
          <w:rFonts w:ascii="Calibri" w:eastAsia="Calibri" w:hAnsi="Calibri" w:cs="Calibri"/>
          <w:color w:val="000000"/>
          <w:sz w:val="22"/>
          <w:szCs w:val="22"/>
        </w:rPr>
        <w:t>ontrol process should alterations to the Contract be required post-contract close.</w:t>
      </w:r>
    </w:p>
    <w:p w14:paraId="5F7ACB9D" w14:textId="77777777" w:rsidR="00646599" w:rsidRDefault="00646599" w:rsidP="004A4BAD">
      <w:pPr>
        <w:keepNext/>
        <w:shd w:val="clear" w:color="auto" w:fill="FFFFFF"/>
        <w:spacing w:line="240" w:lineRule="auto"/>
        <w:ind w:left="1" w:hanging="3"/>
        <w:rPr>
          <w:rFonts w:ascii="Calibri" w:eastAsia="Calibri" w:hAnsi="Calibri" w:cs="Calibri"/>
          <w:color w:val="000000"/>
          <w:sz w:val="32"/>
          <w:szCs w:val="32"/>
        </w:rPr>
      </w:pPr>
    </w:p>
    <w:p w14:paraId="04E230F6" w14:textId="77777777" w:rsidR="00646599" w:rsidRDefault="004A509F" w:rsidP="004A4BAD">
      <w:pPr>
        <w:keepNext/>
        <w:numPr>
          <w:ilvl w:val="0"/>
          <w:numId w:val="6"/>
        </w:numPr>
        <w:shd w:val="clear" w:color="auto" w:fill="FFFFFF"/>
        <w:spacing w:line="240" w:lineRule="auto"/>
        <w:ind w:left="1" w:hanging="3"/>
        <w:rPr>
          <w:rFonts w:ascii="Calibri" w:eastAsia="Calibri" w:hAnsi="Calibri" w:cs="Calibri"/>
          <w:color w:val="000000"/>
          <w:sz w:val="32"/>
          <w:szCs w:val="32"/>
        </w:rPr>
      </w:pPr>
      <w:r>
        <w:rPr>
          <w:rFonts w:ascii="Calibri" w:eastAsia="Calibri" w:hAnsi="Calibri" w:cs="Calibri"/>
          <w:b/>
          <w:color w:val="000000"/>
          <w:sz w:val="32"/>
          <w:szCs w:val="32"/>
        </w:rPr>
        <w:t>Standards</w:t>
      </w:r>
    </w:p>
    <w:p w14:paraId="747D088F" w14:textId="77777777" w:rsidR="00646599" w:rsidRDefault="004A509F" w:rsidP="004A4BAD">
      <w:pPr>
        <w:numPr>
          <w:ilvl w:val="1"/>
          <w:numId w:val="6"/>
        </w:numPr>
        <w:shd w:val="clear" w:color="auto" w:fill="FFFFFF"/>
        <w:spacing w:line="240" w:lineRule="auto"/>
        <w:ind w:left="0" w:hanging="2"/>
        <w:rPr>
          <w:rFonts w:ascii="Calibri" w:eastAsia="Calibri" w:hAnsi="Calibri" w:cs="Calibri"/>
          <w:color w:val="000000"/>
          <w:sz w:val="22"/>
          <w:szCs w:val="22"/>
        </w:rPr>
      </w:pPr>
      <w:bookmarkStart w:id="25" w:name="_heading=h.9wmsyioo0rxt" w:colFirst="0" w:colLast="0"/>
      <w:bookmarkEnd w:id="25"/>
      <w:r>
        <w:rPr>
          <w:rFonts w:ascii="Calibri" w:eastAsia="Calibri" w:hAnsi="Calibri" w:cs="Calibri"/>
          <w:color w:val="000000"/>
          <w:sz w:val="22"/>
          <w:szCs w:val="22"/>
        </w:rPr>
        <w:t xml:space="preserve">The Supplier must: </w:t>
      </w:r>
    </w:p>
    <w:p w14:paraId="7BBE42D1" w14:textId="77777777" w:rsidR="00646599" w:rsidRDefault="004A509F" w:rsidP="004A4BAD">
      <w:pPr>
        <w:numPr>
          <w:ilvl w:val="2"/>
          <w:numId w:val="6"/>
        </w:numPr>
        <w:spacing w:line="240" w:lineRule="auto"/>
        <w:ind w:left="0" w:hanging="2"/>
        <w:rPr>
          <w:rFonts w:ascii="Calibri" w:eastAsia="Calibri" w:hAnsi="Calibri" w:cs="Calibri"/>
          <w:color w:val="000000"/>
          <w:sz w:val="22"/>
          <w:szCs w:val="22"/>
        </w:rPr>
      </w:pPr>
      <w:bookmarkStart w:id="26" w:name="_heading=h.pesbxvnxna6p" w:colFirst="0" w:colLast="0"/>
      <w:bookmarkEnd w:id="26"/>
      <w:r>
        <w:rPr>
          <w:rFonts w:ascii="Calibri" w:eastAsia="Calibri" w:hAnsi="Calibri" w:cs="Calibri"/>
          <w:color w:val="000000"/>
          <w:sz w:val="22"/>
          <w:szCs w:val="22"/>
        </w:rPr>
        <w:t xml:space="preserve">work according to the Technology Code of Practice and standards set out in Annex 1 to this Framework Schedule 1; </w:t>
      </w:r>
    </w:p>
    <w:p w14:paraId="4D164948" w14:textId="63B7E9E9" w:rsidR="00646599" w:rsidRDefault="004A509F" w:rsidP="004A4BAD">
      <w:pPr>
        <w:numPr>
          <w:ilvl w:val="2"/>
          <w:numId w:val="6"/>
        </w:numPr>
        <w:spacing w:line="240" w:lineRule="auto"/>
        <w:ind w:left="0" w:hanging="2"/>
        <w:rPr>
          <w:rFonts w:ascii="Calibri" w:eastAsia="Calibri" w:hAnsi="Calibri" w:cs="Calibri"/>
          <w:color w:val="000000"/>
          <w:sz w:val="22"/>
          <w:szCs w:val="22"/>
        </w:rPr>
      </w:pPr>
      <w:bookmarkStart w:id="27" w:name="_heading=h.xdlb6h67ax6z" w:colFirst="0" w:colLast="0"/>
      <w:bookmarkEnd w:id="27"/>
      <w:r>
        <w:rPr>
          <w:rFonts w:ascii="Calibri" w:eastAsia="Calibri" w:hAnsi="Calibri" w:cs="Calibri"/>
          <w:color w:val="000000"/>
          <w:sz w:val="22"/>
          <w:szCs w:val="22"/>
        </w:rPr>
        <w:t>work according to the GDS Service Manual and understand what it means to work on one of the discovery, Alpha, Beta, Live or retirement phases described in this Specification</w:t>
      </w:r>
      <w:r w:rsidR="00F2072C">
        <w:rPr>
          <w:rFonts w:ascii="Calibri" w:eastAsia="Calibri" w:hAnsi="Calibri" w:cs="Calibri"/>
          <w:color w:val="000000"/>
          <w:sz w:val="22"/>
          <w:szCs w:val="22"/>
        </w:rPr>
        <w:t>;</w:t>
      </w:r>
    </w:p>
    <w:p w14:paraId="6B0624A6" w14:textId="43847F60" w:rsidR="00646599" w:rsidRDefault="004A509F" w:rsidP="004A4BAD">
      <w:pPr>
        <w:numPr>
          <w:ilvl w:val="2"/>
          <w:numId w:val="6"/>
        </w:numPr>
        <w:spacing w:line="240" w:lineRule="auto"/>
        <w:ind w:left="0" w:hanging="2"/>
        <w:rPr>
          <w:rFonts w:ascii="Calibri" w:eastAsia="Calibri" w:hAnsi="Calibri" w:cs="Calibri"/>
          <w:color w:val="000000"/>
          <w:sz w:val="22"/>
          <w:szCs w:val="22"/>
        </w:rPr>
      </w:pPr>
      <w:bookmarkStart w:id="28" w:name="_heading=h.mg8wgfw8qk66" w:colFirst="0" w:colLast="0"/>
      <w:bookmarkEnd w:id="28"/>
      <w:r>
        <w:rPr>
          <w:rFonts w:ascii="Calibri" w:eastAsia="Calibri" w:hAnsi="Calibri" w:cs="Calibri"/>
          <w:color w:val="000000"/>
          <w:sz w:val="22"/>
          <w:szCs w:val="22"/>
        </w:rPr>
        <w:t xml:space="preserve">ensure all activity adheres to the GDS </w:t>
      </w:r>
      <w:r w:rsidR="00F2072C">
        <w:rPr>
          <w:rFonts w:ascii="Calibri" w:eastAsia="Calibri" w:hAnsi="Calibri" w:cs="Calibri"/>
          <w:color w:val="000000"/>
          <w:sz w:val="22"/>
          <w:szCs w:val="22"/>
        </w:rPr>
        <w:t>d</w:t>
      </w:r>
      <w:r>
        <w:rPr>
          <w:rFonts w:ascii="Calibri" w:eastAsia="Calibri" w:hAnsi="Calibri" w:cs="Calibri"/>
          <w:color w:val="000000"/>
          <w:sz w:val="22"/>
          <w:szCs w:val="22"/>
        </w:rPr>
        <w:t xml:space="preserve">elivery </w:t>
      </w:r>
      <w:r w:rsidR="00F2072C">
        <w:rPr>
          <w:rFonts w:ascii="Calibri" w:eastAsia="Calibri" w:hAnsi="Calibri" w:cs="Calibri"/>
          <w:color w:val="000000"/>
          <w:sz w:val="22"/>
          <w:szCs w:val="22"/>
        </w:rPr>
        <w:t>m</w:t>
      </w:r>
      <w:r>
        <w:rPr>
          <w:rFonts w:ascii="Calibri" w:eastAsia="Calibri" w:hAnsi="Calibri" w:cs="Calibri"/>
          <w:color w:val="000000"/>
          <w:sz w:val="22"/>
          <w:szCs w:val="22"/>
        </w:rPr>
        <w:t xml:space="preserve">ethodology, including status reporting, tracking </w:t>
      </w:r>
      <w:r w:rsidR="00F2072C">
        <w:rPr>
          <w:rFonts w:ascii="Calibri" w:eastAsia="Calibri" w:hAnsi="Calibri" w:cs="Calibri"/>
          <w:color w:val="000000"/>
          <w:sz w:val="22"/>
          <w:szCs w:val="22"/>
        </w:rPr>
        <w:t>r</w:t>
      </w:r>
      <w:r>
        <w:rPr>
          <w:rFonts w:ascii="Calibri" w:eastAsia="Calibri" w:hAnsi="Calibri" w:cs="Calibri"/>
          <w:color w:val="000000"/>
          <w:sz w:val="22"/>
          <w:szCs w:val="22"/>
        </w:rPr>
        <w:t xml:space="preserve">isks and </w:t>
      </w:r>
      <w:r w:rsidR="00F2072C">
        <w:rPr>
          <w:rFonts w:ascii="Calibri" w:eastAsia="Calibri" w:hAnsi="Calibri" w:cs="Calibri"/>
          <w:color w:val="000000"/>
          <w:sz w:val="22"/>
          <w:szCs w:val="22"/>
        </w:rPr>
        <w:t>i</w:t>
      </w:r>
      <w:r>
        <w:rPr>
          <w:rFonts w:ascii="Calibri" w:eastAsia="Calibri" w:hAnsi="Calibri" w:cs="Calibri"/>
          <w:color w:val="000000"/>
          <w:sz w:val="22"/>
          <w:szCs w:val="22"/>
        </w:rPr>
        <w:t>ssues and communicating key decisions</w:t>
      </w:r>
      <w:r w:rsidR="00F2072C">
        <w:rPr>
          <w:rFonts w:ascii="Calibri" w:eastAsia="Calibri" w:hAnsi="Calibri" w:cs="Calibri"/>
          <w:color w:val="000000"/>
          <w:sz w:val="22"/>
          <w:szCs w:val="22"/>
        </w:rPr>
        <w:t>;</w:t>
      </w:r>
      <w:r>
        <w:rPr>
          <w:rFonts w:ascii="Calibri" w:eastAsia="Calibri" w:hAnsi="Calibri" w:cs="Calibri"/>
          <w:color w:val="000000"/>
          <w:sz w:val="22"/>
          <w:szCs w:val="22"/>
        </w:rPr>
        <w:t xml:space="preserve"> </w:t>
      </w:r>
    </w:p>
    <w:p w14:paraId="65B8D7CF" w14:textId="542AD77C" w:rsidR="00646599" w:rsidRDefault="004A509F" w:rsidP="004A4BAD">
      <w:pPr>
        <w:numPr>
          <w:ilvl w:val="2"/>
          <w:numId w:val="6"/>
        </w:numPr>
        <w:spacing w:line="240" w:lineRule="auto"/>
        <w:ind w:left="0" w:hanging="2"/>
        <w:rPr>
          <w:rFonts w:ascii="Calibri" w:eastAsia="Calibri" w:hAnsi="Calibri" w:cs="Calibri"/>
          <w:color w:val="000000"/>
          <w:sz w:val="22"/>
          <w:szCs w:val="22"/>
        </w:rPr>
      </w:pPr>
      <w:bookmarkStart w:id="29" w:name="_heading=h.rmty5q6ctdbc" w:colFirst="0" w:colLast="0"/>
      <w:bookmarkEnd w:id="29"/>
      <w:r>
        <w:rPr>
          <w:rFonts w:ascii="Calibri" w:eastAsia="Calibri" w:hAnsi="Calibri" w:cs="Calibri"/>
          <w:color w:val="000000"/>
          <w:sz w:val="22"/>
          <w:szCs w:val="22"/>
        </w:rPr>
        <w:t>ensure all services meet the Buyer’s service acceptance criteria</w:t>
      </w:r>
      <w:r w:rsidR="00F2072C">
        <w:rPr>
          <w:rFonts w:ascii="Calibri" w:eastAsia="Calibri" w:hAnsi="Calibri" w:cs="Calibri"/>
          <w:color w:val="000000"/>
          <w:sz w:val="22"/>
          <w:szCs w:val="22"/>
        </w:rPr>
        <w:t xml:space="preserve">; </w:t>
      </w:r>
      <w:r>
        <w:rPr>
          <w:rFonts w:ascii="Calibri" w:eastAsia="Calibri" w:hAnsi="Calibri" w:cs="Calibri"/>
          <w:color w:val="000000"/>
          <w:sz w:val="22"/>
          <w:szCs w:val="22"/>
        </w:rPr>
        <w:t xml:space="preserve"> </w:t>
      </w:r>
    </w:p>
    <w:p w14:paraId="7F3C026D" w14:textId="418A984B" w:rsidR="00646599" w:rsidRDefault="004A509F" w:rsidP="004A4BAD">
      <w:pPr>
        <w:numPr>
          <w:ilvl w:val="2"/>
          <w:numId w:val="6"/>
        </w:numPr>
        <w:spacing w:line="240" w:lineRule="auto"/>
        <w:ind w:left="0" w:hanging="2"/>
        <w:rPr>
          <w:rFonts w:ascii="Calibri" w:eastAsia="Calibri" w:hAnsi="Calibri" w:cs="Calibri"/>
          <w:color w:val="000000"/>
          <w:sz w:val="22"/>
          <w:szCs w:val="22"/>
        </w:rPr>
      </w:pPr>
      <w:bookmarkStart w:id="30" w:name="_heading=h.9iatz3bv9qf6" w:colFirst="0" w:colLast="0"/>
      <w:bookmarkEnd w:id="30"/>
      <w:r>
        <w:rPr>
          <w:rFonts w:ascii="Calibri" w:eastAsia="Calibri" w:hAnsi="Calibri" w:cs="Calibri"/>
          <w:color w:val="000000"/>
          <w:sz w:val="22"/>
          <w:szCs w:val="22"/>
        </w:rPr>
        <w:t>ensure compliance with N</w:t>
      </w:r>
      <w:r w:rsidR="00F2072C">
        <w:rPr>
          <w:rFonts w:ascii="Calibri" w:eastAsia="Calibri" w:hAnsi="Calibri" w:cs="Calibri"/>
          <w:color w:val="000000"/>
          <w:sz w:val="22"/>
          <w:szCs w:val="22"/>
        </w:rPr>
        <w:t xml:space="preserve">ational </w:t>
      </w:r>
      <w:r>
        <w:rPr>
          <w:rFonts w:ascii="Calibri" w:eastAsia="Calibri" w:hAnsi="Calibri" w:cs="Calibri"/>
          <w:color w:val="000000"/>
          <w:sz w:val="22"/>
          <w:szCs w:val="22"/>
        </w:rPr>
        <w:t>C</w:t>
      </w:r>
      <w:r w:rsidR="00F2072C">
        <w:rPr>
          <w:rFonts w:ascii="Calibri" w:eastAsia="Calibri" w:hAnsi="Calibri" w:cs="Calibri"/>
          <w:color w:val="000000"/>
          <w:sz w:val="22"/>
          <w:szCs w:val="22"/>
        </w:rPr>
        <w:t xml:space="preserve">yber </w:t>
      </w:r>
      <w:r>
        <w:rPr>
          <w:rFonts w:ascii="Calibri" w:eastAsia="Calibri" w:hAnsi="Calibri" w:cs="Calibri"/>
          <w:color w:val="000000"/>
          <w:sz w:val="22"/>
          <w:szCs w:val="22"/>
        </w:rPr>
        <w:t>S</w:t>
      </w:r>
      <w:r w:rsidR="00F2072C">
        <w:rPr>
          <w:rFonts w:ascii="Calibri" w:eastAsia="Calibri" w:hAnsi="Calibri" w:cs="Calibri"/>
          <w:color w:val="000000"/>
          <w:sz w:val="22"/>
          <w:szCs w:val="22"/>
        </w:rPr>
        <w:t xml:space="preserve">ecurity </w:t>
      </w:r>
      <w:r>
        <w:rPr>
          <w:rFonts w:ascii="Calibri" w:eastAsia="Calibri" w:hAnsi="Calibri" w:cs="Calibri"/>
          <w:color w:val="000000"/>
          <w:sz w:val="22"/>
          <w:szCs w:val="22"/>
        </w:rPr>
        <w:t>C</w:t>
      </w:r>
      <w:r w:rsidR="00F2072C">
        <w:rPr>
          <w:rFonts w:ascii="Calibri" w:eastAsia="Calibri" w:hAnsi="Calibri" w:cs="Calibri"/>
          <w:color w:val="000000"/>
          <w:sz w:val="22"/>
          <w:szCs w:val="22"/>
        </w:rPr>
        <w:t>entre (NCSC)</w:t>
      </w:r>
      <w:r>
        <w:rPr>
          <w:rFonts w:ascii="Calibri" w:eastAsia="Calibri" w:hAnsi="Calibri" w:cs="Calibri"/>
          <w:color w:val="000000"/>
          <w:sz w:val="22"/>
          <w:szCs w:val="22"/>
        </w:rPr>
        <w:t xml:space="preserve"> standards</w:t>
      </w:r>
      <w:r w:rsidR="00F2072C">
        <w:rPr>
          <w:rFonts w:ascii="Calibri" w:eastAsia="Calibri" w:hAnsi="Calibri" w:cs="Calibri"/>
          <w:color w:val="000000"/>
          <w:sz w:val="22"/>
          <w:szCs w:val="22"/>
        </w:rPr>
        <w:t xml:space="preserve">; </w:t>
      </w:r>
    </w:p>
    <w:p w14:paraId="3C3614D2" w14:textId="7D014F15" w:rsidR="00646599" w:rsidRDefault="004A509F" w:rsidP="004A4BAD">
      <w:pPr>
        <w:numPr>
          <w:ilvl w:val="2"/>
          <w:numId w:val="6"/>
        </w:numPr>
        <w:spacing w:line="240" w:lineRule="auto"/>
        <w:ind w:left="0" w:hanging="2"/>
        <w:rPr>
          <w:rFonts w:ascii="Calibri" w:eastAsia="Calibri" w:hAnsi="Calibri" w:cs="Calibri"/>
          <w:color w:val="000000"/>
          <w:sz w:val="22"/>
          <w:szCs w:val="22"/>
        </w:rPr>
      </w:pPr>
      <w:bookmarkStart w:id="31" w:name="_heading=h.mahawza2rfi9" w:colFirst="0" w:colLast="0"/>
      <w:bookmarkEnd w:id="31"/>
      <w:r>
        <w:rPr>
          <w:rFonts w:ascii="Calibri" w:eastAsia="Calibri" w:hAnsi="Calibri" w:cs="Calibri"/>
          <w:color w:val="000000"/>
          <w:sz w:val="22"/>
          <w:szCs w:val="22"/>
        </w:rPr>
        <w:t>work collaboratively and share information with other Suppliers and the Buyer</w:t>
      </w:r>
      <w:r w:rsidR="00F2072C">
        <w:rPr>
          <w:rFonts w:ascii="Calibri" w:eastAsia="Calibri" w:hAnsi="Calibri" w:cs="Calibri"/>
          <w:color w:val="000000"/>
          <w:sz w:val="22"/>
          <w:szCs w:val="22"/>
        </w:rPr>
        <w:t>;</w:t>
      </w:r>
    </w:p>
    <w:p w14:paraId="01C994A2" w14:textId="243CF3DA" w:rsidR="00646599" w:rsidRDefault="004A509F" w:rsidP="004A4BAD">
      <w:pPr>
        <w:numPr>
          <w:ilvl w:val="2"/>
          <w:numId w:val="6"/>
        </w:numPr>
        <w:spacing w:line="240" w:lineRule="auto"/>
        <w:ind w:left="0" w:hanging="2"/>
        <w:rPr>
          <w:rFonts w:ascii="Calibri" w:eastAsia="Calibri" w:hAnsi="Calibri" w:cs="Calibri"/>
          <w:color w:val="000000"/>
          <w:sz w:val="22"/>
          <w:szCs w:val="22"/>
        </w:rPr>
      </w:pPr>
      <w:bookmarkStart w:id="32" w:name="_heading=h.ur0t8numqylx" w:colFirst="0" w:colLast="0"/>
      <w:bookmarkEnd w:id="32"/>
      <w:r>
        <w:rPr>
          <w:rFonts w:ascii="Calibri" w:eastAsia="Calibri" w:hAnsi="Calibri" w:cs="Calibri"/>
          <w:color w:val="000000"/>
          <w:sz w:val="22"/>
          <w:szCs w:val="22"/>
        </w:rPr>
        <w:t>adhere to the agreed set of testing processes, producing test artefacts and assets described in these standards</w:t>
      </w:r>
      <w:r w:rsidR="00F2072C">
        <w:rPr>
          <w:rFonts w:ascii="Calibri" w:eastAsia="Calibri" w:hAnsi="Calibri" w:cs="Calibri"/>
          <w:color w:val="000000"/>
          <w:sz w:val="22"/>
          <w:szCs w:val="22"/>
        </w:rPr>
        <w:t>;</w:t>
      </w:r>
      <w:r>
        <w:rPr>
          <w:rFonts w:ascii="Calibri" w:eastAsia="Calibri" w:hAnsi="Calibri" w:cs="Calibri"/>
          <w:color w:val="000000"/>
          <w:sz w:val="22"/>
          <w:szCs w:val="22"/>
        </w:rPr>
        <w:t xml:space="preserve"> </w:t>
      </w:r>
      <w:r w:rsidR="00F2072C">
        <w:rPr>
          <w:rFonts w:ascii="Calibri" w:eastAsia="Calibri" w:hAnsi="Calibri" w:cs="Calibri"/>
          <w:color w:val="000000"/>
          <w:sz w:val="22"/>
          <w:szCs w:val="22"/>
        </w:rPr>
        <w:t>and</w:t>
      </w:r>
    </w:p>
    <w:p w14:paraId="2D57C440" w14:textId="5163BE79" w:rsidR="00646599" w:rsidRDefault="004A509F">
      <w:pPr>
        <w:numPr>
          <w:ilvl w:val="2"/>
          <w:numId w:val="6"/>
        </w:numPr>
        <w:spacing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rPr>
        <w:t>abide by all relevant policies, including specific security policies</w:t>
      </w:r>
      <w:r w:rsidR="00F2072C">
        <w:rPr>
          <w:rFonts w:ascii="Calibri" w:eastAsia="Calibri" w:hAnsi="Calibri" w:cs="Calibri"/>
          <w:color w:val="000000"/>
          <w:sz w:val="22"/>
          <w:szCs w:val="22"/>
        </w:rPr>
        <w:t>.</w:t>
      </w:r>
    </w:p>
    <w:p w14:paraId="7A8EFE59" w14:textId="77777777" w:rsidR="00F2072C" w:rsidRDefault="00F2072C" w:rsidP="004A4BAD">
      <w:pPr>
        <w:spacing w:line="240" w:lineRule="auto"/>
        <w:ind w:leftChars="0" w:left="0" w:firstLineChars="0" w:firstLine="0"/>
        <w:rPr>
          <w:rFonts w:ascii="Calibri" w:eastAsia="Calibri" w:hAnsi="Calibri" w:cs="Calibri"/>
          <w:color w:val="000000"/>
          <w:sz w:val="22"/>
          <w:szCs w:val="22"/>
        </w:rPr>
      </w:pPr>
    </w:p>
    <w:p w14:paraId="1B1083FA" w14:textId="77777777" w:rsidR="00646599" w:rsidRDefault="004A509F" w:rsidP="004A4BAD">
      <w:pPr>
        <w:numPr>
          <w:ilvl w:val="1"/>
          <w:numId w:val="6"/>
        </w:numPr>
        <w:shd w:val="clear" w:color="auto" w:fill="FFFFFF"/>
        <w:spacing w:line="240" w:lineRule="auto"/>
        <w:ind w:left="0" w:hanging="2"/>
        <w:rPr>
          <w:rFonts w:ascii="Calibri" w:eastAsia="Calibri" w:hAnsi="Calibri" w:cs="Calibri"/>
          <w:color w:val="000000"/>
          <w:sz w:val="22"/>
          <w:szCs w:val="22"/>
        </w:rPr>
      </w:pPr>
      <w:bookmarkStart w:id="33" w:name="_heading=h.hybl2tlzq3ej" w:colFirst="0" w:colLast="0"/>
      <w:bookmarkEnd w:id="33"/>
      <w:r>
        <w:rPr>
          <w:rFonts w:ascii="Calibri" w:eastAsia="Calibri" w:hAnsi="Calibri" w:cs="Calibri"/>
          <w:color w:val="000000"/>
          <w:sz w:val="22"/>
          <w:szCs w:val="22"/>
        </w:rPr>
        <w:t>The Supplier must support the Buyer:</w:t>
      </w:r>
    </w:p>
    <w:p w14:paraId="63A3C531" w14:textId="77777777" w:rsidR="00646599" w:rsidRDefault="004A509F" w:rsidP="004A4BAD">
      <w:pPr>
        <w:numPr>
          <w:ilvl w:val="2"/>
          <w:numId w:val="6"/>
        </w:numPr>
        <w:spacing w:line="240" w:lineRule="auto"/>
        <w:ind w:left="0" w:hanging="2"/>
        <w:rPr>
          <w:rFonts w:ascii="Calibri" w:eastAsia="Calibri" w:hAnsi="Calibri" w:cs="Calibri"/>
          <w:color w:val="000000"/>
          <w:sz w:val="22"/>
          <w:szCs w:val="22"/>
        </w:rPr>
      </w:pPr>
      <w:bookmarkStart w:id="34" w:name="_heading=h.30j0zll" w:colFirst="0" w:colLast="0"/>
      <w:bookmarkEnd w:id="34"/>
      <w:r>
        <w:rPr>
          <w:rFonts w:ascii="Calibri" w:eastAsia="Calibri" w:hAnsi="Calibri" w:cs="Calibri"/>
          <w:color w:val="000000"/>
          <w:sz w:val="22"/>
          <w:szCs w:val="22"/>
        </w:rPr>
        <w:t>in complying with the GDS Service Manual;</w:t>
      </w:r>
    </w:p>
    <w:p w14:paraId="1CD0CB8F" w14:textId="77777777" w:rsidR="00646599" w:rsidRDefault="004A509F" w:rsidP="004A4BAD">
      <w:pPr>
        <w:numPr>
          <w:ilvl w:val="2"/>
          <w:numId w:val="6"/>
        </w:numPr>
        <w:spacing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rPr>
        <w:t>through successful Service Standard assessments;</w:t>
      </w:r>
    </w:p>
    <w:p w14:paraId="111DEFDD" w14:textId="2DBB1DEE" w:rsidR="00646599" w:rsidRDefault="004A509F" w:rsidP="004A4BAD">
      <w:pPr>
        <w:numPr>
          <w:ilvl w:val="2"/>
          <w:numId w:val="6"/>
        </w:numPr>
        <w:spacing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rPr>
        <w:t>to develop Services based on Open Standards Principles and accessible data protocols, to ensure they are interoperable;</w:t>
      </w:r>
      <w:r w:rsidR="00F2072C">
        <w:rPr>
          <w:rFonts w:ascii="Calibri" w:eastAsia="Calibri" w:hAnsi="Calibri" w:cs="Calibri"/>
          <w:color w:val="000000"/>
          <w:sz w:val="22"/>
          <w:szCs w:val="22"/>
        </w:rPr>
        <w:t xml:space="preserve"> and</w:t>
      </w:r>
    </w:p>
    <w:p w14:paraId="3960375C" w14:textId="3138605C" w:rsidR="00F2072C" w:rsidRDefault="004A509F">
      <w:pPr>
        <w:numPr>
          <w:ilvl w:val="2"/>
          <w:numId w:val="6"/>
        </w:numPr>
        <w:spacing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highlight w:val="white"/>
        </w:rPr>
        <w:t>to comply with any adopted open standards that are compulsory in government as described at the following link</w:t>
      </w:r>
      <w:r>
        <w:rPr>
          <w:rFonts w:ascii="Calibri" w:eastAsia="Calibri" w:hAnsi="Calibri" w:cs="Calibri"/>
          <w:color w:val="000000"/>
          <w:sz w:val="22"/>
          <w:szCs w:val="22"/>
        </w:rPr>
        <w:t xml:space="preserve">:  </w:t>
      </w:r>
      <w:hyperlink r:id="rId16">
        <w:r>
          <w:rPr>
            <w:rFonts w:ascii="Calibri" w:eastAsia="Calibri" w:hAnsi="Calibri" w:cs="Calibri"/>
            <w:color w:val="000000"/>
            <w:sz w:val="22"/>
            <w:szCs w:val="22"/>
            <w:u w:val="single"/>
          </w:rPr>
          <w:t>http://standards.data.gov.uk/challenges/adopted</w:t>
        </w:r>
      </w:hyperlink>
      <w:r w:rsidR="00F2072C">
        <w:rPr>
          <w:rFonts w:ascii="Calibri" w:eastAsia="Calibri" w:hAnsi="Calibri" w:cs="Calibri"/>
          <w:color w:val="000000"/>
          <w:sz w:val="22"/>
          <w:szCs w:val="22"/>
        </w:rPr>
        <w:t xml:space="preserve">. </w:t>
      </w:r>
    </w:p>
    <w:p w14:paraId="4487ACA1" w14:textId="4D1751B4" w:rsidR="00646599" w:rsidRDefault="004A509F" w:rsidP="004A4BAD">
      <w:pPr>
        <w:spacing w:line="240" w:lineRule="auto"/>
        <w:ind w:leftChars="0" w:left="0" w:firstLineChars="0" w:firstLine="0"/>
        <w:rPr>
          <w:rFonts w:ascii="Calibri" w:eastAsia="Calibri" w:hAnsi="Calibri" w:cs="Calibri"/>
          <w:color w:val="000000"/>
          <w:sz w:val="22"/>
          <w:szCs w:val="22"/>
        </w:rPr>
      </w:pPr>
      <w:r>
        <w:rPr>
          <w:rFonts w:ascii="Calibri" w:eastAsia="Calibri" w:hAnsi="Calibri" w:cs="Calibri"/>
          <w:color w:val="000000"/>
          <w:sz w:val="22"/>
          <w:szCs w:val="22"/>
        </w:rPr>
        <w:t xml:space="preserve"> </w:t>
      </w:r>
      <w:r>
        <w:rPr>
          <w:rFonts w:ascii="Calibri" w:eastAsia="Calibri" w:hAnsi="Calibri" w:cs="Calibri"/>
          <w:color w:val="000000"/>
          <w:sz w:val="22"/>
          <w:szCs w:val="22"/>
        </w:rPr>
        <w:tab/>
      </w:r>
    </w:p>
    <w:p w14:paraId="23F670EF" w14:textId="5D2DD091" w:rsidR="00646599" w:rsidRDefault="004A509F" w:rsidP="00F2072C">
      <w:pPr>
        <w:numPr>
          <w:ilvl w:val="1"/>
          <w:numId w:val="6"/>
        </w:numPr>
        <w:shd w:val="clear" w:color="auto" w:fill="FFFFFF"/>
        <w:spacing w:after="120"/>
        <w:ind w:left="0" w:hanging="2"/>
        <w:rPr>
          <w:rFonts w:ascii="Calibri" w:eastAsia="Calibri" w:hAnsi="Calibri" w:cs="Calibri"/>
          <w:color w:val="000000"/>
          <w:sz w:val="22"/>
          <w:szCs w:val="22"/>
        </w:rPr>
      </w:pPr>
      <w:r>
        <w:rPr>
          <w:rFonts w:ascii="Calibri" w:eastAsia="Calibri" w:hAnsi="Calibri" w:cs="Calibri"/>
          <w:color w:val="000000"/>
          <w:sz w:val="22"/>
          <w:szCs w:val="22"/>
        </w:rPr>
        <w:t>The Supplier must comply with the Standards set out in Annex 1 where relevant (to the level requested by the Buyer) and with any specific Standards incorporated into the relevant Call-Off Contract and each Statement of Requirement.</w:t>
      </w:r>
    </w:p>
    <w:p w14:paraId="40574F80" w14:textId="77777777" w:rsidR="00646599" w:rsidRDefault="00646599" w:rsidP="004A4BAD">
      <w:pPr>
        <w:spacing w:line="240" w:lineRule="auto"/>
        <w:ind w:left="0" w:hanging="2"/>
        <w:rPr>
          <w:rFonts w:ascii="Calibri" w:eastAsia="Calibri" w:hAnsi="Calibri" w:cs="Calibri"/>
          <w:color w:val="000000"/>
          <w:sz w:val="22"/>
          <w:szCs w:val="22"/>
        </w:rPr>
      </w:pPr>
    </w:p>
    <w:p w14:paraId="7091B0B2" w14:textId="77777777" w:rsidR="00646599" w:rsidRDefault="004A509F" w:rsidP="004A4BAD">
      <w:pPr>
        <w:numPr>
          <w:ilvl w:val="0"/>
          <w:numId w:val="7"/>
        </w:numPr>
        <w:spacing w:line="240" w:lineRule="auto"/>
        <w:ind w:left="1" w:hanging="3"/>
        <w:rPr>
          <w:rFonts w:ascii="Calibri" w:eastAsia="Calibri" w:hAnsi="Calibri" w:cs="Calibri"/>
          <w:color w:val="000000"/>
          <w:sz w:val="32"/>
          <w:szCs w:val="32"/>
        </w:rPr>
      </w:pPr>
      <w:r>
        <w:rPr>
          <w:rFonts w:ascii="Calibri" w:eastAsia="Calibri" w:hAnsi="Calibri" w:cs="Calibri"/>
          <w:b/>
          <w:color w:val="000000"/>
          <w:sz w:val="32"/>
          <w:szCs w:val="32"/>
        </w:rPr>
        <w:t>Code of conduct</w:t>
      </w:r>
    </w:p>
    <w:p w14:paraId="20349CA5" w14:textId="77777777" w:rsidR="00646599" w:rsidRDefault="004A509F" w:rsidP="004A4BAD">
      <w:pPr>
        <w:numPr>
          <w:ilvl w:val="1"/>
          <w:numId w:val="7"/>
        </w:numPr>
        <w:tabs>
          <w:tab w:val="left" w:pos="1134"/>
        </w:tabs>
        <w:spacing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rPr>
        <w:t xml:space="preserve">The Supplier must support the Buyer according to the Civil Service conduct and guidance, </w:t>
      </w:r>
      <w:r>
        <w:rPr>
          <w:rFonts w:ascii="Calibri" w:eastAsia="Calibri" w:hAnsi="Calibri" w:cs="Calibri"/>
          <w:color w:val="000000"/>
          <w:sz w:val="22"/>
          <w:szCs w:val="22"/>
        </w:rPr>
        <w:tab/>
        <w:t xml:space="preserve">accessible at the following link: </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p>
    <w:p w14:paraId="1D6A22B6" w14:textId="5AD58116" w:rsidR="00646599" w:rsidRDefault="004A509F" w:rsidP="004A4BAD">
      <w:pPr>
        <w:tabs>
          <w:tab w:val="left" w:pos="1134"/>
        </w:tabs>
        <w:spacing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rPr>
        <w:tab/>
      </w:r>
      <w:hyperlink r:id="rId17">
        <w:r>
          <w:rPr>
            <w:rFonts w:ascii="Calibri" w:eastAsia="Calibri" w:hAnsi="Calibri" w:cs="Calibri"/>
            <w:color w:val="000000"/>
            <w:sz w:val="22"/>
            <w:szCs w:val="22"/>
            <w:u w:val="single"/>
          </w:rPr>
          <w:t>https://www.gov.uk/government/collections/civil-service-conduct-and-guidance</w:t>
        </w:r>
      </w:hyperlink>
      <w:r>
        <w:rPr>
          <w:rFonts w:ascii="Calibri" w:eastAsia="Calibri" w:hAnsi="Calibri" w:cs="Calibri"/>
          <w:color w:val="000000"/>
          <w:sz w:val="22"/>
          <w:szCs w:val="22"/>
        </w:rPr>
        <w:t xml:space="preserve">  </w:t>
      </w:r>
    </w:p>
    <w:p w14:paraId="0BC25F83" w14:textId="77777777" w:rsidR="00646599" w:rsidRDefault="00646599" w:rsidP="004A4BAD">
      <w:pPr>
        <w:shd w:val="clear" w:color="auto" w:fill="FFFFFF"/>
        <w:tabs>
          <w:tab w:val="clear" w:pos="709"/>
          <w:tab w:val="left" w:pos="705"/>
        </w:tabs>
        <w:spacing w:line="240" w:lineRule="auto"/>
        <w:ind w:left="0" w:hanging="2"/>
        <w:rPr>
          <w:rFonts w:ascii="Calibri" w:eastAsia="Calibri" w:hAnsi="Calibri" w:cs="Calibri"/>
          <w:color w:val="000000"/>
          <w:sz w:val="22"/>
          <w:szCs w:val="22"/>
        </w:rPr>
      </w:pPr>
    </w:p>
    <w:p w14:paraId="3AD6CB54" w14:textId="77777777" w:rsidR="00646599" w:rsidRDefault="004A509F" w:rsidP="004A4BAD">
      <w:pPr>
        <w:numPr>
          <w:ilvl w:val="0"/>
          <w:numId w:val="5"/>
        </w:numPr>
        <w:shd w:val="clear" w:color="auto" w:fill="FFFFFF"/>
        <w:tabs>
          <w:tab w:val="clear" w:pos="709"/>
          <w:tab w:val="left" w:pos="705"/>
        </w:tabs>
        <w:spacing w:line="240" w:lineRule="auto"/>
        <w:ind w:left="1" w:hanging="3"/>
        <w:jc w:val="left"/>
        <w:rPr>
          <w:rFonts w:ascii="Calibri" w:eastAsia="Calibri" w:hAnsi="Calibri" w:cs="Calibri"/>
          <w:color w:val="000000"/>
          <w:sz w:val="32"/>
          <w:szCs w:val="32"/>
        </w:rPr>
      </w:pPr>
      <w:r>
        <w:rPr>
          <w:rFonts w:ascii="Calibri" w:eastAsia="Calibri" w:hAnsi="Calibri" w:cs="Calibri"/>
          <w:b/>
          <w:color w:val="000000"/>
          <w:sz w:val="32"/>
          <w:szCs w:val="32"/>
        </w:rPr>
        <w:t xml:space="preserve">Collaboration, Joint Working and Rainbow teams Requirements </w:t>
      </w:r>
    </w:p>
    <w:p w14:paraId="5D432BD5" w14:textId="77777777" w:rsidR="00646599" w:rsidRDefault="004A509F" w:rsidP="004A4BAD">
      <w:pPr>
        <w:numPr>
          <w:ilvl w:val="1"/>
          <w:numId w:val="5"/>
        </w:numPr>
        <w:shd w:val="clear" w:color="auto" w:fill="FFFFFF"/>
        <w:tabs>
          <w:tab w:val="left" w:pos="1134"/>
        </w:tabs>
        <w:spacing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rPr>
        <w:t>The Deliverables supplied under the Call-Off Contract and each Statement of Requirement may require the Supplier to work in collaboration with other Suppliers of the Buyer.  In the event that the Deliverables do require such collaboration, the Supplier shall comply with the following:</w:t>
      </w:r>
    </w:p>
    <w:p w14:paraId="74F56DCE" w14:textId="77777777" w:rsidR="00646599" w:rsidRDefault="004A509F" w:rsidP="004A4BAD">
      <w:pPr>
        <w:numPr>
          <w:ilvl w:val="1"/>
          <w:numId w:val="5"/>
        </w:numPr>
        <w:shd w:val="clear" w:color="auto" w:fill="FFFFFF"/>
        <w:tabs>
          <w:tab w:val="left" w:pos="1134"/>
        </w:tabs>
        <w:spacing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rPr>
        <w:t>The Supplier shall:</w:t>
      </w:r>
    </w:p>
    <w:p w14:paraId="06827977" w14:textId="0DF27502" w:rsidR="00646599" w:rsidRPr="004A4BAD" w:rsidRDefault="004A509F" w:rsidP="004A4BAD">
      <w:pPr>
        <w:pStyle w:val="ListParagraph"/>
        <w:numPr>
          <w:ilvl w:val="2"/>
          <w:numId w:val="18"/>
        </w:numPr>
        <w:spacing w:line="240" w:lineRule="auto"/>
        <w:ind w:leftChars="0" w:firstLineChars="0"/>
        <w:rPr>
          <w:rFonts w:cs="Calibri"/>
          <w:color w:val="000000"/>
          <w:sz w:val="22"/>
          <w:szCs w:val="22"/>
        </w:rPr>
      </w:pPr>
      <w:r w:rsidRPr="004A4BAD">
        <w:rPr>
          <w:rFonts w:cs="Calibri"/>
          <w:color w:val="000000"/>
          <w:sz w:val="22"/>
          <w:szCs w:val="22"/>
        </w:rPr>
        <w:t xml:space="preserve">work proactively with (a) the Buyer, (b) the incumbent providers, and (c) each of the other </w:t>
      </w:r>
      <w:r w:rsidR="0063694F">
        <w:rPr>
          <w:rFonts w:cs="Calibri"/>
          <w:color w:val="000000"/>
          <w:sz w:val="22"/>
          <w:szCs w:val="22"/>
        </w:rPr>
        <w:t>F</w:t>
      </w:r>
      <w:r w:rsidRPr="004A4BAD">
        <w:rPr>
          <w:rFonts w:cs="Calibri"/>
          <w:color w:val="000000"/>
          <w:sz w:val="22"/>
          <w:szCs w:val="22"/>
        </w:rPr>
        <w:t xml:space="preserve">ramework </w:t>
      </w:r>
      <w:r w:rsidR="0063694F">
        <w:rPr>
          <w:rFonts w:cs="Calibri"/>
          <w:color w:val="000000"/>
          <w:sz w:val="22"/>
          <w:szCs w:val="22"/>
        </w:rPr>
        <w:t>S</w:t>
      </w:r>
      <w:r w:rsidRPr="004A4BAD">
        <w:rPr>
          <w:rFonts w:cs="Calibri"/>
          <w:color w:val="000000"/>
          <w:sz w:val="22"/>
          <w:szCs w:val="22"/>
        </w:rPr>
        <w:t xml:space="preserve">uppliers, in a spirit of trust and mutual confidence; </w:t>
      </w:r>
    </w:p>
    <w:p w14:paraId="567A86FF" w14:textId="367458E9" w:rsidR="00646599" w:rsidRPr="004A4BAD" w:rsidRDefault="004A509F" w:rsidP="004A4BAD">
      <w:pPr>
        <w:pStyle w:val="ListParagraph"/>
        <w:numPr>
          <w:ilvl w:val="2"/>
          <w:numId w:val="18"/>
        </w:numPr>
        <w:spacing w:line="240" w:lineRule="auto"/>
        <w:ind w:leftChars="0" w:firstLineChars="0"/>
        <w:rPr>
          <w:rFonts w:cs="Calibri"/>
          <w:color w:val="000000"/>
          <w:sz w:val="22"/>
          <w:szCs w:val="22"/>
        </w:rPr>
      </w:pPr>
      <w:r w:rsidRPr="004A4BAD">
        <w:rPr>
          <w:rFonts w:cs="Calibri"/>
          <w:color w:val="000000"/>
          <w:sz w:val="22"/>
          <w:szCs w:val="22"/>
        </w:rPr>
        <w:t xml:space="preserve">cooperate with the Buyer’s other suppliers and contractors of other goods and/or services to enable and ensure efficient delivery; </w:t>
      </w:r>
    </w:p>
    <w:p w14:paraId="3599CA64" w14:textId="1710C32C" w:rsidR="00646599" w:rsidRPr="004A4BAD" w:rsidRDefault="004A509F" w:rsidP="004A4BAD">
      <w:pPr>
        <w:pStyle w:val="ListParagraph"/>
        <w:numPr>
          <w:ilvl w:val="2"/>
          <w:numId w:val="18"/>
        </w:numPr>
        <w:spacing w:line="240" w:lineRule="auto"/>
        <w:ind w:leftChars="0" w:firstLineChars="0"/>
        <w:rPr>
          <w:rFonts w:cs="Calibri"/>
          <w:color w:val="000000"/>
          <w:sz w:val="22"/>
          <w:szCs w:val="22"/>
        </w:rPr>
      </w:pPr>
      <w:r w:rsidRPr="004A4BAD">
        <w:rPr>
          <w:rFonts w:cs="Calibri"/>
          <w:color w:val="000000"/>
          <w:sz w:val="22"/>
          <w:szCs w:val="22"/>
        </w:rPr>
        <w:t>assist in sharing information with the Buyer’s other suppliers and contractors for the purposes of facilitating provision of the deliverables;</w:t>
      </w:r>
    </w:p>
    <w:p w14:paraId="67F62B6D" w14:textId="19E54AC6" w:rsidR="00646599" w:rsidRPr="004A4BAD" w:rsidRDefault="004A509F" w:rsidP="004A4BAD">
      <w:pPr>
        <w:pStyle w:val="ListParagraph"/>
        <w:numPr>
          <w:ilvl w:val="2"/>
          <w:numId w:val="18"/>
        </w:numPr>
        <w:spacing w:line="240" w:lineRule="auto"/>
        <w:ind w:leftChars="0" w:firstLineChars="0"/>
        <w:rPr>
          <w:rFonts w:cs="Calibri"/>
          <w:color w:val="000000"/>
          <w:sz w:val="22"/>
          <w:szCs w:val="22"/>
        </w:rPr>
      </w:pPr>
      <w:r w:rsidRPr="004A4BAD">
        <w:rPr>
          <w:rFonts w:cs="Calibri"/>
          <w:color w:val="000000"/>
          <w:sz w:val="22"/>
          <w:szCs w:val="22"/>
        </w:rPr>
        <w:lastRenderedPageBreak/>
        <w:t>provide all additional cooperation and assistance as is reasonably required by the Buyer to ensure the continuous delivery of the deliverables and other services under the Call-Off Contract; and</w:t>
      </w:r>
    </w:p>
    <w:p w14:paraId="69ECF147" w14:textId="297F7C42" w:rsidR="00646599" w:rsidRPr="004A4BAD" w:rsidRDefault="00D4727E" w:rsidP="004A4BAD">
      <w:pPr>
        <w:pStyle w:val="ListParagraph"/>
        <w:numPr>
          <w:ilvl w:val="2"/>
          <w:numId w:val="18"/>
        </w:numPr>
        <w:spacing w:line="240" w:lineRule="auto"/>
        <w:ind w:leftChars="0" w:firstLineChars="0"/>
        <w:rPr>
          <w:rFonts w:cs="Calibri"/>
          <w:color w:val="000000"/>
          <w:sz w:val="22"/>
          <w:szCs w:val="22"/>
        </w:rPr>
      </w:pPr>
      <w:r>
        <w:rPr>
          <w:rFonts w:cs="Calibri"/>
          <w:color w:val="000000"/>
          <w:sz w:val="22"/>
          <w:szCs w:val="22"/>
        </w:rPr>
        <w:t>e</w:t>
      </w:r>
      <w:r w:rsidR="004A509F" w:rsidRPr="004A4BAD">
        <w:rPr>
          <w:rFonts w:cs="Calibri"/>
          <w:color w:val="000000"/>
          <w:sz w:val="22"/>
          <w:szCs w:val="22"/>
        </w:rPr>
        <w:t>nsure that the Supplier’s Subcontractors provide all cooperation and assistance as required by the Buyer pursuant to the Call-Off Contract.</w:t>
      </w:r>
    </w:p>
    <w:p w14:paraId="41F11439" w14:textId="77777777" w:rsidR="00646599" w:rsidRDefault="00646599" w:rsidP="004A4BAD">
      <w:pPr>
        <w:shd w:val="clear" w:color="auto" w:fill="FFFFFF"/>
        <w:tabs>
          <w:tab w:val="left" w:pos="1134"/>
        </w:tabs>
        <w:spacing w:line="240" w:lineRule="auto"/>
        <w:ind w:left="0" w:hanging="2"/>
        <w:rPr>
          <w:rFonts w:ascii="Calibri" w:eastAsia="Calibri" w:hAnsi="Calibri" w:cs="Calibri"/>
          <w:color w:val="000000"/>
          <w:sz w:val="22"/>
          <w:szCs w:val="22"/>
        </w:rPr>
      </w:pPr>
    </w:p>
    <w:p w14:paraId="58A1A9F8" w14:textId="77777777" w:rsidR="00646599" w:rsidRDefault="004A509F" w:rsidP="000E44E4">
      <w:pPr>
        <w:numPr>
          <w:ilvl w:val="0"/>
          <w:numId w:val="10"/>
        </w:numPr>
        <w:shd w:val="clear" w:color="auto" w:fill="FFFFFF"/>
        <w:spacing w:line="240" w:lineRule="auto"/>
        <w:ind w:left="1" w:hanging="3"/>
        <w:rPr>
          <w:rFonts w:ascii="Calibri" w:eastAsia="Calibri" w:hAnsi="Calibri" w:cs="Calibri"/>
          <w:color w:val="000000"/>
          <w:sz w:val="32"/>
          <w:szCs w:val="32"/>
        </w:rPr>
      </w:pPr>
      <w:r>
        <w:rPr>
          <w:rFonts w:ascii="Calibri" w:eastAsia="Calibri" w:hAnsi="Calibri" w:cs="Calibri"/>
          <w:b/>
          <w:color w:val="000000"/>
          <w:sz w:val="32"/>
          <w:szCs w:val="32"/>
        </w:rPr>
        <w:t xml:space="preserve">Our social value priorities </w:t>
      </w:r>
    </w:p>
    <w:p w14:paraId="4D027213" w14:textId="77777777" w:rsidR="00646599" w:rsidRDefault="00646599" w:rsidP="004A4BAD">
      <w:pPr>
        <w:shd w:val="clear" w:color="auto" w:fill="FFFFFF"/>
        <w:spacing w:line="240" w:lineRule="auto"/>
        <w:ind w:left="0" w:hanging="2"/>
        <w:rPr>
          <w:rFonts w:ascii="Calibri" w:eastAsia="Calibri" w:hAnsi="Calibri" w:cs="Calibri"/>
          <w:color w:val="000000"/>
          <w:sz w:val="22"/>
          <w:szCs w:val="22"/>
          <w:highlight w:val="yellow"/>
        </w:rPr>
      </w:pPr>
    </w:p>
    <w:p w14:paraId="71DF1AB7" w14:textId="08F915EC" w:rsidR="00646599" w:rsidRDefault="004A509F" w:rsidP="004A4BAD">
      <w:pPr>
        <w:numPr>
          <w:ilvl w:val="1"/>
          <w:numId w:val="10"/>
        </w:numPr>
        <w:shd w:val="clear" w:color="auto" w:fill="FFFFFF"/>
        <w:tabs>
          <w:tab w:val="left" w:pos="1134"/>
        </w:tabs>
        <w:spacing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rPr>
        <w:t xml:space="preserve">Social </w:t>
      </w:r>
      <w:r w:rsidR="000E789D">
        <w:rPr>
          <w:rFonts w:ascii="Calibri" w:eastAsia="Calibri" w:hAnsi="Calibri" w:cs="Calibri"/>
          <w:color w:val="000000"/>
          <w:sz w:val="22"/>
          <w:szCs w:val="22"/>
        </w:rPr>
        <w:t>v</w:t>
      </w:r>
      <w:r>
        <w:rPr>
          <w:rFonts w:ascii="Calibri" w:eastAsia="Calibri" w:hAnsi="Calibri" w:cs="Calibri"/>
          <w:color w:val="000000"/>
          <w:sz w:val="22"/>
          <w:szCs w:val="22"/>
        </w:rPr>
        <w:t xml:space="preserve">alue legislation places a legal requirement on all public bodies to consider the additional social, economic and environmental benefits that can be realised for individuals and communities through commissioning and procurement activity, and, in Scotland, to deliver them. These benefits are over and above the core deliverables of Contracts. General information on </w:t>
      </w:r>
      <w:r w:rsidR="00FC1365">
        <w:rPr>
          <w:rFonts w:ascii="Calibri" w:eastAsia="Calibri" w:hAnsi="Calibri" w:cs="Calibri"/>
          <w:color w:val="000000"/>
          <w:sz w:val="22"/>
          <w:szCs w:val="22"/>
        </w:rPr>
        <w:t>t</w:t>
      </w:r>
      <w:r>
        <w:rPr>
          <w:rFonts w:ascii="Calibri" w:eastAsia="Calibri" w:hAnsi="Calibri" w:cs="Calibri"/>
          <w:color w:val="000000"/>
          <w:sz w:val="22"/>
          <w:szCs w:val="22"/>
        </w:rPr>
        <w:t>he Social Value Act can be found at: </w:t>
      </w:r>
    </w:p>
    <w:p w14:paraId="1710DA31" w14:textId="4BC616C3" w:rsidR="00646599" w:rsidRDefault="004A509F" w:rsidP="004A4BAD">
      <w:pPr>
        <w:numPr>
          <w:ilvl w:val="2"/>
          <w:numId w:val="10"/>
        </w:numPr>
        <w:spacing w:line="240" w:lineRule="auto"/>
        <w:ind w:left="0" w:hanging="2"/>
        <w:jc w:val="left"/>
        <w:rPr>
          <w:rFonts w:ascii="Calibri" w:eastAsia="Calibri" w:hAnsi="Calibri" w:cs="Calibri"/>
          <w:color w:val="000000"/>
          <w:sz w:val="22"/>
          <w:szCs w:val="22"/>
        </w:rPr>
      </w:pPr>
      <w:r>
        <w:rPr>
          <w:rFonts w:ascii="Calibri" w:eastAsia="Calibri" w:hAnsi="Calibri" w:cs="Calibri"/>
          <w:color w:val="000000"/>
          <w:sz w:val="22"/>
          <w:szCs w:val="22"/>
        </w:rPr>
        <w:t xml:space="preserve">Social Value Act Introduction:  </w:t>
      </w:r>
      <w:hyperlink r:id="rId18">
        <w:r>
          <w:rPr>
            <w:rFonts w:ascii="Calibri" w:eastAsia="Calibri" w:hAnsi="Calibri" w:cs="Calibri"/>
            <w:color w:val="000000"/>
            <w:sz w:val="22"/>
            <w:szCs w:val="22"/>
            <w:u w:val="single"/>
          </w:rPr>
          <w:t>https://www.gov.uk/government/publications/social-value-act-introductory-guide</w:t>
        </w:r>
      </w:hyperlink>
      <w:r w:rsidR="00FC1365">
        <w:rPr>
          <w:rFonts w:ascii="Calibri" w:eastAsia="Calibri" w:hAnsi="Calibri" w:cs="Calibri"/>
          <w:color w:val="000000"/>
          <w:sz w:val="22"/>
          <w:szCs w:val="22"/>
        </w:rPr>
        <w:t>; and</w:t>
      </w:r>
    </w:p>
    <w:p w14:paraId="7C8F3914" w14:textId="096414A7" w:rsidR="00646599" w:rsidRDefault="004A509F" w:rsidP="004A4BAD">
      <w:pPr>
        <w:numPr>
          <w:ilvl w:val="2"/>
          <w:numId w:val="10"/>
        </w:numPr>
        <w:spacing w:line="240" w:lineRule="auto"/>
        <w:ind w:left="0" w:hanging="2"/>
        <w:jc w:val="left"/>
        <w:rPr>
          <w:rFonts w:ascii="Calibri" w:eastAsia="Calibri" w:hAnsi="Calibri" w:cs="Calibri"/>
          <w:color w:val="000000"/>
          <w:sz w:val="22"/>
          <w:szCs w:val="22"/>
        </w:rPr>
      </w:pPr>
      <w:r>
        <w:rPr>
          <w:rFonts w:ascii="Calibri" w:eastAsia="Calibri" w:hAnsi="Calibri" w:cs="Calibri"/>
          <w:color w:val="000000"/>
          <w:sz w:val="22"/>
          <w:szCs w:val="22"/>
        </w:rPr>
        <w:t xml:space="preserve">Updated Social Value Procurement Policy Note: </w:t>
      </w:r>
      <w:hyperlink r:id="rId19">
        <w:r>
          <w:rPr>
            <w:rFonts w:ascii="Calibri" w:eastAsia="Calibri" w:hAnsi="Calibri" w:cs="Calibri"/>
            <w:color w:val="000000"/>
            <w:sz w:val="22"/>
            <w:szCs w:val="22"/>
            <w:u w:val="single"/>
          </w:rPr>
          <w:t>https://www.gov.uk/government/publications/procurement-policy-note-0620-taking-account-of-social-value-in-the-award-of-central-government-contracts</w:t>
        </w:r>
      </w:hyperlink>
      <w:r w:rsidR="00FC1365">
        <w:rPr>
          <w:rFonts w:ascii="Calibri" w:eastAsia="Calibri" w:hAnsi="Calibri" w:cs="Calibri"/>
          <w:color w:val="000000"/>
          <w:sz w:val="22"/>
          <w:szCs w:val="22"/>
          <w:u w:val="single"/>
        </w:rPr>
        <w:t xml:space="preserve">. </w:t>
      </w:r>
      <w:r>
        <w:rPr>
          <w:rFonts w:ascii="Calibri" w:eastAsia="Calibri" w:hAnsi="Calibri" w:cs="Calibri"/>
          <w:color w:val="000000"/>
          <w:sz w:val="22"/>
          <w:szCs w:val="22"/>
        </w:rPr>
        <w:t> </w:t>
      </w:r>
    </w:p>
    <w:p w14:paraId="1D8DA5B6" w14:textId="2E3A3DC0" w:rsidR="00646599" w:rsidRDefault="004A509F" w:rsidP="000E44E4">
      <w:pPr>
        <w:numPr>
          <w:ilvl w:val="1"/>
          <w:numId w:val="10"/>
        </w:numPr>
        <w:spacing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rPr>
        <w:t>The</w:t>
      </w:r>
      <w:r w:rsidR="00FC1365">
        <w:rPr>
          <w:rFonts w:ascii="Calibri" w:eastAsia="Calibri" w:hAnsi="Calibri" w:cs="Calibri"/>
          <w:color w:val="000000"/>
          <w:sz w:val="22"/>
          <w:szCs w:val="22"/>
        </w:rPr>
        <w:t xml:space="preserve"> following s</w:t>
      </w:r>
      <w:r>
        <w:rPr>
          <w:rFonts w:ascii="Calibri" w:eastAsia="Calibri" w:hAnsi="Calibri" w:cs="Calibri"/>
          <w:color w:val="000000"/>
          <w:sz w:val="22"/>
          <w:szCs w:val="22"/>
        </w:rPr>
        <w:t xml:space="preserve">ocial </w:t>
      </w:r>
      <w:r w:rsidR="00FC1365">
        <w:rPr>
          <w:rFonts w:ascii="Calibri" w:eastAsia="Calibri" w:hAnsi="Calibri" w:cs="Calibri"/>
          <w:color w:val="000000"/>
          <w:sz w:val="22"/>
          <w:szCs w:val="22"/>
        </w:rPr>
        <w:t>v</w:t>
      </w:r>
      <w:r>
        <w:rPr>
          <w:rFonts w:ascii="Calibri" w:eastAsia="Calibri" w:hAnsi="Calibri" w:cs="Calibri"/>
          <w:color w:val="000000"/>
          <w:sz w:val="22"/>
          <w:szCs w:val="22"/>
        </w:rPr>
        <w:t>alue priorities are intrinsic to the Specification for this Framework Contract</w:t>
      </w:r>
      <w:r w:rsidR="00FC1365">
        <w:rPr>
          <w:rFonts w:ascii="Calibri" w:eastAsia="Calibri" w:hAnsi="Calibri" w:cs="Calibri"/>
          <w:color w:val="000000"/>
          <w:sz w:val="22"/>
          <w:szCs w:val="22"/>
        </w:rPr>
        <w:t xml:space="preserve">. </w:t>
      </w:r>
    </w:p>
    <w:p w14:paraId="67B1A6EE" w14:textId="77777777" w:rsidR="00FC1365" w:rsidRDefault="00FC1365" w:rsidP="004A4BAD">
      <w:pPr>
        <w:spacing w:line="240" w:lineRule="auto"/>
        <w:ind w:leftChars="0" w:left="0" w:firstLineChars="0" w:firstLine="0"/>
        <w:rPr>
          <w:rFonts w:ascii="Calibri" w:eastAsia="Calibri" w:hAnsi="Calibri" w:cs="Calibri"/>
          <w:color w:val="000000"/>
          <w:sz w:val="22"/>
          <w:szCs w:val="22"/>
        </w:rPr>
      </w:pPr>
    </w:p>
    <w:p w14:paraId="5E1AEAE4" w14:textId="77777777" w:rsidR="00646599" w:rsidRDefault="004A509F" w:rsidP="004A0C52">
      <w:pPr>
        <w:numPr>
          <w:ilvl w:val="1"/>
          <w:numId w:val="10"/>
        </w:numPr>
        <w:shd w:val="clear" w:color="auto" w:fill="FFFFFF"/>
        <w:spacing w:line="240" w:lineRule="auto"/>
        <w:ind w:left="0" w:hanging="2"/>
        <w:rPr>
          <w:rFonts w:ascii="Calibri" w:eastAsia="Calibri" w:hAnsi="Calibri" w:cs="Calibri"/>
          <w:color w:val="000000"/>
          <w:sz w:val="22"/>
          <w:szCs w:val="22"/>
        </w:rPr>
      </w:pPr>
      <w:r>
        <w:rPr>
          <w:rFonts w:ascii="Calibri" w:eastAsia="Calibri" w:hAnsi="Calibri" w:cs="Calibri"/>
          <w:b/>
          <w:color w:val="000000"/>
          <w:sz w:val="22"/>
          <w:szCs w:val="22"/>
          <w:highlight w:val="white"/>
        </w:rPr>
        <w:t xml:space="preserve">Tackling economic inequality </w:t>
      </w:r>
    </w:p>
    <w:p w14:paraId="49B21A5F" w14:textId="255DEE40" w:rsidR="00646599" w:rsidRDefault="004A509F" w:rsidP="000A31EA">
      <w:pPr>
        <w:numPr>
          <w:ilvl w:val="2"/>
          <w:numId w:val="10"/>
        </w:numPr>
        <w:shd w:val="clear" w:color="auto" w:fill="FFFFFF"/>
        <w:spacing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rPr>
        <w:t>Create new businesses, new jobs and new skills</w:t>
      </w:r>
      <w:r w:rsidR="00FC1365">
        <w:rPr>
          <w:rFonts w:ascii="Calibri" w:eastAsia="Calibri" w:hAnsi="Calibri" w:cs="Calibri"/>
          <w:color w:val="000000"/>
          <w:sz w:val="22"/>
          <w:szCs w:val="22"/>
        </w:rPr>
        <w:t>;</w:t>
      </w:r>
      <w:r>
        <w:rPr>
          <w:rFonts w:ascii="Calibri" w:eastAsia="Calibri" w:hAnsi="Calibri" w:cs="Calibri"/>
          <w:color w:val="000000"/>
          <w:sz w:val="22"/>
          <w:szCs w:val="22"/>
          <w:highlight w:val="white"/>
        </w:rPr>
        <w:t xml:space="preserve"> </w:t>
      </w:r>
    </w:p>
    <w:p w14:paraId="50AA9DC8" w14:textId="55FDAE64" w:rsidR="00646599" w:rsidRDefault="004A509F" w:rsidP="006F166A">
      <w:pPr>
        <w:numPr>
          <w:ilvl w:val="2"/>
          <w:numId w:val="10"/>
        </w:numPr>
        <w:shd w:val="clear" w:color="auto" w:fill="FFFFFF"/>
        <w:spacing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rPr>
        <w:t>Increase supply chain resilience and capacity</w:t>
      </w:r>
      <w:r w:rsidR="00FC1365">
        <w:rPr>
          <w:rFonts w:ascii="Calibri" w:eastAsia="Calibri" w:hAnsi="Calibri" w:cs="Calibri"/>
          <w:color w:val="000000"/>
          <w:sz w:val="22"/>
          <w:szCs w:val="22"/>
        </w:rPr>
        <w:t>; and</w:t>
      </w:r>
    </w:p>
    <w:p w14:paraId="491BB73D" w14:textId="77777777" w:rsidR="00FC1365" w:rsidRDefault="004A509F" w:rsidP="00614E7E">
      <w:pPr>
        <w:pStyle w:val="Heading2"/>
        <w:keepNext w:val="0"/>
        <w:keepLines w:val="0"/>
        <w:numPr>
          <w:ilvl w:val="2"/>
          <w:numId w:val="10"/>
        </w:numPr>
        <w:spacing w:before="0"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rPr>
        <w:t>Manage cyber security risks</w:t>
      </w:r>
      <w:r w:rsidR="00FC1365">
        <w:rPr>
          <w:rFonts w:ascii="Calibri" w:eastAsia="Calibri" w:hAnsi="Calibri" w:cs="Calibri"/>
          <w:color w:val="000000"/>
          <w:sz w:val="22"/>
          <w:szCs w:val="22"/>
        </w:rPr>
        <w:t xml:space="preserve">. </w:t>
      </w:r>
    </w:p>
    <w:p w14:paraId="3C73D161" w14:textId="069CD172" w:rsidR="00646599" w:rsidRDefault="004A509F" w:rsidP="004A4BAD">
      <w:pPr>
        <w:pStyle w:val="Heading2"/>
        <w:keepNext w:val="0"/>
        <w:keepLines w:val="0"/>
        <w:spacing w:before="0" w:line="240" w:lineRule="auto"/>
        <w:ind w:leftChars="0" w:left="0" w:firstLineChars="0" w:firstLine="0"/>
        <w:rPr>
          <w:rFonts w:ascii="Calibri" w:eastAsia="Calibri" w:hAnsi="Calibri" w:cs="Calibri"/>
          <w:color w:val="000000"/>
          <w:sz w:val="22"/>
          <w:szCs w:val="22"/>
        </w:rPr>
      </w:pPr>
      <w:r>
        <w:rPr>
          <w:rFonts w:ascii="Calibri" w:eastAsia="Calibri" w:hAnsi="Calibri" w:cs="Calibri"/>
          <w:color w:val="000000"/>
          <w:sz w:val="22"/>
          <w:szCs w:val="22"/>
        </w:rPr>
        <w:t xml:space="preserve"> </w:t>
      </w:r>
    </w:p>
    <w:p w14:paraId="42345A45" w14:textId="0B5FA779" w:rsidR="00646599" w:rsidRDefault="004A509F" w:rsidP="004A4BAD">
      <w:pPr>
        <w:numPr>
          <w:ilvl w:val="1"/>
          <w:numId w:val="10"/>
        </w:numPr>
        <w:spacing w:line="240" w:lineRule="auto"/>
        <w:ind w:left="0" w:hanging="2"/>
        <w:rPr>
          <w:color w:val="000000"/>
          <w:sz w:val="22"/>
          <w:szCs w:val="22"/>
        </w:rPr>
      </w:pPr>
      <w:r>
        <w:rPr>
          <w:rFonts w:ascii="Calibri" w:eastAsia="Calibri" w:hAnsi="Calibri" w:cs="Calibri"/>
          <w:b/>
          <w:color w:val="000000"/>
          <w:sz w:val="22"/>
          <w:szCs w:val="22"/>
        </w:rPr>
        <w:t>Fighting climate change</w:t>
      </w:r>
      <w:r>
        <w:rPr>
          <w:rFonts w:ascii="Calibri" w:eastAsia="Calibri" w:hAnsi="Calibri" w:cs="Calibri"/>
          <w:color w:val="000000"/>
          <w:sz w:val="22"/>
          <w:szCs w:val="22"/>
        </w:rPr>
        <w:t xml:space="preserve"> </w:t>
      </w:r>
    </w:p>
    <w:p w14:paraId="6D77CF59" w14:textId="116FC875" w:rsidR="00646599" w:rsidRDefault="004A509F">
      <w:pPr>
        <w:numPr>
          <w:ilvl w:val="2"/>
          <w:numId w:val="10"/>
        </w:numPr>
        <w:spacing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rPr>
        <w:t>Effective Stewardship of the environment</w:t>
      </w:r>
      <w:r w:rsidR="00FC1365">
        <w:rPr>
          <w:rFonts w:ascii="Calibri" w:eastAsia="Calibri" w:hAnsi="Calibri" w:cs="Calibri"/>
          <w:color w:val="000000"/>
          <w:sz w:val="22"/>
          <w:szCs w:val="22"/>
        </w:rPr>
        <w:t>.</w:t>
      </w:r>
      <w:r>
        <w:rPr>
          <w:rFonts w:ascii="Calibri" w:eastAsia="Calibri" w:hAnsi="Calibri" w:cs="Calibri"/>
          <w:color w:val="000000"/>
          <w:sz w:val="22"/>
          <w:szCs w:val="22"/>
        </w:rPr>
        <w:t xml:space="preserve">  </w:t>
      </w:r>
    </w:p>
    <w:p w14:paraId="4C421211" w14:textId="77777777" w:rsidR="00FC1365" w:rsidRDefault="00FC1365" w:rsidP="004A4BAD">
      <w:pPr>
        <w:spacing w:line="240" w:lineRule="auto"/>
        <w:ind w:leftChars="0" w:left="0" w:firstLineChars="0" w:firstLine="0"/>
        <w:rPr>
          <w:rFonts w:ascii="Calibri" w:eastAsia="Calibri" w:hAnsi="Calibri" w:cs="Calibri"/>
          <w:color w:val="000000"/>
          <w:sz w:val="22"/>
          <w:szCs w:val="22"/>
        </w:rPr>
      </w:pPr>
    </w:p>
    <w:p w14:paraId="285A71B5" w14:textId="77777777" w:rsidR="00646599" w:rsidRDefault="004A509F" w:rsidP="004A4BAD">
      <w:pPr>
        <w:numPr>
          <w:ilvl w:val="1"/>
          <w:numId w:val="10"/>
        </w:numPr>
        <w:spacing w:line="240" w:lineRule="auto"/>
        <w:ind w:left="0" w:hanging="2"/>
        <w:rPr>
          <w:rFonts w:ascii="Calibri" w:eastAsia="Calibri" w:hAnsi="Calibri" w:cs="Calibri"/>
          <w:color w:val="000000"/>
          <w:sz w:val="22"/>
          <w:szCs w:val="22"/>
        </w:rPr>
      </w:pPr>
      <w:r>
        <w:rPr>
          <w:rFonts w:ascii="Calibri" w:eastAsia="Calibri" w:hAnsi="Calibri" w:cs="Calibri"/>
          <w:b/>
          <w:color w:val="000000"/>
          <w:sz w:val="22"/>
          <w:szCs w:val="22"/>
        </w:rPr>
        <w:t xml:space="preserve">Equal opportunity </w:t>
      </w:r>
    </w:p>
    <w:p w14:paraId="30C907A5" w14:textId="25737A43" w:rsidR="00646599" w:rsidRDefault="004A509F" w:rsidP="004A4BAD">
      <w:pPr>
        <w:numPr>
          <w:ilvl w:val="2"/>
          <w:numId w:val="10"/>
        </w:numPr>
        <w:spacing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rPr>
        <w:t>Reduce the disability employment gap</w:t>
      </w:r>
      <w:r w:rsidR="00FC1365">
        <w:rPr>
          <w:rFonts w:ascii="Calibri" w:eastAsia="Calibri" w:hAnsi="Calibri" w:cs="Calibri"/>
          <w:color w:val="000000"/>
          <w:sz w:val="22"/>
          <w:szCs w:val="22"/>
        </w:rPr>
        <w:t>;</w:t>
      </w:r>
      <w:r w:rsidR="00F41DF9" w:rsidRPr="00F41DF9">
        <w:rPr>
          <w:rFonts w:ascii="Calibri" w:eastAsia="Calibri" w:hAnsi="Calibri" w:cs="Calibri"/>
          <w:color w:val="000000"/>
          <w:sz w:val="22"/>
          <w:szCs w:val="22"/>
        </w:rPr>
        <w:t xml:space="preserve"> </w:t>
      </w:r>
      <w:r w:rsidR="00F41DF9">
        <w:rPr>
          <w:rFonts w:ascii="Calibri" w:eastAsia="Calibri" w:hAnsi="Calibri" w:cs="Calibri"/>
          <w:color w:val="000000"/>
          <w:sz w:val="22"/>
          <w:szCs w:val="22"/>
        </w:rPr>
        <w:t>and</w:t>
      </w:r>
    </w:p>
    <w:p w14:paraId="58DF4987" w14:textId="1A74A501" w:rsidR="00F41DF9" w:rsidRDefault="004A509F" w:rsidP="004A4BAD">
      <w:pPr>
        <w:numPr>
          <w:ilvl w:val="2"/>
          <w:numId w:val="10"/>
        </w:numPr>
        <w:spacing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rPr>
        <w:t>Tackle workforce inequality</w:t>
      </w:r>
      <w:r w:rsidR="00F41DF9">
        <w:rPr>
          <w:rFonts w:ascii="Calibri" w:eastAsia="Calibri" w:hAnsi="Calibri" w:cs="Calibri"/>
          <w:color w:val="000000"/>
          <w:sz w:val="22"/>
          <w:szCs w:val="22"/>
        </w:rPr>
        <w:t>.</w:t>
      </w:r>
      <w:r w:rsidR="00FC1365">
        <w:rPr>
          <w:rFonts w:ascii="Calibri" w:eastAsia="Calibri" w:hAnsi="Calibri" w:cs="Calibri"/>
          <w:color w:val="000000"/>
          <w:sz w:val="22"/>
          <w:szCs w:val="22"/>
        </w:rPr>
        <w:t xml:space="preserve"> </w:t>
      </w:r>
    </w:p>
    <w:p w14:paraId="78CABCAF" w14:textId="57B0720A" w:rsidR="00646599" w:rsidRPr="00F41DF9" w:rsidRDefault="004A509F" w:rsidP="004A4BAD">
      <w:pPr>
        <w:numPr>
          <w:ilvl w:val="2"/>
          <w:numId w:val="10"/>
        </w:numPr>
        <w:spacing w:line="240" w:lineRule="auto"/>
        <w:ind w:left="0" w:hanging="2"/>
        <w:rPr>
          <w:rFonts w:ascii="Calibri" w:eastAsia="Calibri" w:hAnsi="Calibri" w:cs="Calibri"/>
          <w:color w:val="000000"/>
          <w:sz w:val="22"/>
          <w:szCs w:val="22"/>
        </w:rPr>
      </w:pPr>
      <w:r w:rsidRPr="00F41DF9">
        <w:rPr>
          <w:rFonts w:ascii="Calibri" w:eastAsia="Calibri" w:hAnsi="Calibri" w:cs="Calibri"/>
          <w:color w:val="000000"/>
          <w:sz w:val="22"/>
          <w:szCs w:val="22"/>
        </w:rPr>
        <w:t xml:space="preserve">Buyers may identify further specific </w:t>
      </w:r>
      <w:r w:rsidR="00FC1365" w:rsidRPr="00F41DF9">
        <w:rPr>
          <w:rFonts w:ascii="Calibri" w:eastAsia="Calibri" w:hAnsi="Calibri" w:cs="Calibri"/>
          <w:color w:val="000000"/>
          <w:sz w:val="22"/>
          <w:szCs w:val="22"/>
        </w:rPr>
        <w:t>s</w:t>
      </w:r>
      <w:r w:rsidRPr="00F41DF9">
        <w:rPr>
          <w:rFonts w:ascii="Calibri" w:eastAsia="Calibri" w:hAnsi="Calibri" w:cs="Calibri"/>
          <w:color w:val="000000"/>
          <w:sz w:val="22"/>
          <w:szCs w:val="22"/>
        </w:rPr>
        <w:t xml:space="preserve">ocial </w:t>
      </w:r>
      <w:r w:rsidR="00FC1365" w:rsidRPr="00F41DF9">
        <w:rPr>
          <w:rFonts w:ascii="Calibri" w:eastAsia="Calibri" w:hAnsi="Calibri" w:cs="Calibri"/>
          <w:color w:val="000000"/>
          <w:sz w:val="22"/>
          <w:szCs w:val="22"/>
        </w:rPr>
        <w:t>v</w:t>
      </w:r>
      <w:r w:rsidRPr="00F41DF9">
        <w:rPr>
          <w:rFonts w:ascii="Calibri" w:eastAsia="Calibri" w:hAnsi="Calibri" w:cs="Calibri"/>
          <w:color w:val="000000"/>
          <w:sz w:val="22"/>
          <w:szCs w:val="22"/>
        </w:rPr>
        <w:t>alue priorities based on the updated social value themes during a Call-Off Procedure. </w:t>
      </w:r>
    </w:p>
    <w:p w14:paraId="53827089" w14:textId="77777777" w:rsidR="00FC1365" w:rsidRDefault="00FC1365" w:rsidP="004A4BAD">
      <w:pPr>
        <w:shd w:val="clear" w:color="auto" w:fill="FFFFFF"/>
        <w:spacing w:line="240" w:lineRule="auto"/>
        <w:ind w:leftChars="0" w:left="0" w:firstLineChars="0" w:firstLine="0"/>
        <w:rPr>
          <w:rFonts w:ascii="Calibri" w:eastAsia="Calibri" w:hAnsi="Calibri" w:cs="Calibri"/>
          <w:color w:val="000000"/>
          <w:sz w:val="22"/>
          <w:szCs w:val="22"/>
        </w:rPr>
      </w:pPr>
    </w:p>
    <w:p w14:paraId="14B57F69" w14:textId="77777777" w:rsidR="00646599" w:rsidRDefault="004A509F" w:rsidP="004A0C52">
      <w:pPr>
        <w:numPr>
          <w:ilvl w:val="1"/>
          <w:numId w:val="10"/>
        </w:numPr>
        <w:spacing w:line="240" w:lineRule="auto"/>
        <w:ind w:left="0" w:hanging="2"/>
        <w:rPr>
          <w:rFonts w:ascii="Calibri" w:eastAsia="Calibri" w:hAnsi="Calibri" w:cs="Calibri"/>
          <w:color w:val="000000"/>
          <w:sz w:val="22"/>
          <w:szCs w:val="22"/>
          <w:highlight w:val="white"/>
        </w:rPr>
      </w:pPr>
      <w:r>
        <w:rPr>
          <w:rFonts w:ascii="Calibri" w:eastAsia="Calibri" w:hAnsi="Calibri" w:cs="Calibri"/>
          <w:b/>
          <w:color w:val="000000"/>
          <w:sz w:val="22"/>
          <w:szCs w:val="22"/>
          <w:highlight w:val="white"/>
        </w:rPr>
        <w:t>Tackling economic equality</w:t>
      </w:r>
    </w:p>
    <w:p w14:paraId="222201FC" w14:textId="2407D3A8" w:rsidR="00FC1365" w:rsidRDefault="004A509F" w:rsidP="00614E7E">
      <w:pPr>
        <w:numPr>
          <w:ilvl w:val="3"/>
          <w:numId w:val="10"/>
        </w:numPr>
        <w:spacing w:line="240" w:lineRule="auto"/>
        <w:ind w:left="0" w:hanging="2"/>
        <w:rPr>
          <w:rFonts w:ascii="Calibri" w:eastAsia="Calibri" w:hAnsi="Calibri" w:cs="Calibri"/>
          <w:color w:val="000000"/>
          <w:sz w:val="22"/>
          <w:szCs w:val="22"/>
        </w:rPr>
      </w:pPr>
      <w:r w:rsidRPr="00FC1365">
        <w:rPr>
          <w:rFonts w:ascii="Calibri" w:eastAsia="Calibri" w:hAnsi="Calibri" w:cs="Calibri"/>
          <w:color w:val="000000"/>
          <w:sz w:val="22"/>
          <w:szCs w:val="22"/>
        </w:rPr>
        <w:t>  Create new businesses, new jobs and new skills</w:t>
      </w:r>
      <w:r w:rsidR="00FC1365" w:rsidRPr="00FC1365">
        <w:rPr>
          <w:rFonts w:ascii="Calibri" w:eastAsia="Calibri" w:hAnsi="Calibri" w:cs="Calibri"/>
          <w:color w:val="000000"/>
          <w:sz w:val="22"/>
          <w:szCs w:val="22"/>
        </w:rPr>
        <w:t>;</w:t>
      </w:r>
    </w:p>
    <w:p w14:paraId="28EAB535" w14:textId="77D2F9F7" w:rsidR="00646599" w:rsidRPr="00FC1365" w:rsidRDefault="00FC1365" w:rsidP="004A4BAD">
      <w:pPr>
        <w:numPr>
          <w:ilvl w:val="3"/>
          <w:numId w:val="10"/>
        </w:numPr>
        <w:spacing w:line="240" w:lineRule="auto"/>
        <w:ind w:left="0" w:hanging="2"/>
        <w:rPr>
          <w:rFonts w:ascii="Calibri" w:eastAsia="Calibri" w:hAnsi="Calibri" w:cs="Calibri"/>
          <w:color w:val="000000"/>
          <w:sz w:val="22"/>
          <w:szCs w:val="22"/>
        </w:rPr>
      </w:pPr>
      <w:r w:rsidRPr="00FC1365">
        <w:rPr>
          <w:rFonts w:ascii="Calibri" w:eastAsia="Calibri" w:hAnsi="Calibri" w:cs="Calibri"/>
          <w:color w:val="000000"/>
          <w:sz w:val="22"/>
          <w:szCs w:val="22"/>
        </w:rPr>
        <w:t xml:space="preserve"> </w:t>
      </w:r>
      <w:r w:rsidR="004A509F" w:rsidRPr="00FC1365">
        <w:rPr>
          <w:rFonts w:ascii="Calibri" w:eastAsia="Calibri" w:hAnsi="Calibri" w:cs="Calibri"/>
          <w:color w:val="000000"/>
          <w:sz w:val="22"/>
          <w:szCs w:val="22"/>
        </w:rPr>
        <w:t xml:space="preserve">CCS and Buyer(s) encourage </w:t>
      </w:r>
      <w:r w:rsidR="0063694F">
        <w:rPr>
          <w:rFonts w:ascii="Calibri" w:eastAsia="Calibri" w:hAnsi="Calibri" w:cs="Calibri"/>
          <w:color w:val="000000"/>
          <w:sz w:val="22"/>
          <w:szCs w:val="22"/>
        </w:rPr>
        <w:t>S</w:t>
      </w:r>
      <w:r w:rsidR="004A509F" w:rsidRPr="00FC1365">
        <w:rPr>
          <w:rFonts w:ascii="Calibri" w:eastAsia="Calibri" w:hAnsi="Calibri" w:cs="Calibri"/>
          <w:color w:val="000000"/>
          <w:sz w:val="22"/>
          <w:szCs w:val="22"/>
        </w:rPr>
        <w:t xml:space="preserve">uppliers to work with </w:t>
      </w:r>
      <w:r w:rsidRPr="00FC1365">
        <w:rPr>
          <w:rFonts w:ascii="Calibri" w:eastAsia="Calibri" w:hAnsi="Calibri" w:cs="Calibri"/>
          <w:color w:val="000000"/>
          <w:sz w:val="22"/>
          <w:szCs w:val="22"/>
        </w:rPr>
        <w:t>s</w:t>
      </w:r>
      <w:r w:rsidR="004A509F" w:rsidRPr="00FC1365">
        <w:rPr>
          <w:rFonts w:ascii="Calibri" w:eastAsia="Calibri" w:hAnsi="Calibri" w:cs="Calibri"/>
          <w:color w:val="000000"/>
          <w:sz w:val="22"/>
          <w:szCs w:val="22"/>
        </w:rPr>
        <w:t xml:space="preserve">mall, </w:t>
      </w:r>
      <w:r w:rsidRPr="00FC1365">
        <w:rPr>
          <w:rFonts w:ascii="Calibri" w:eastAsia="Calibri" w:hAnsi="Calibri" w:cs="Calibri"/>
          <w:color w:val="000000"/>
          <w:sz w:val="22"/>
          <w:szCs w:val="22"/>
        </w:rPr>
        <w:t>m</w:t>
      </w:r>
      <w:r w:rsidR="004A509F" w:rsidRPr="00FC1365">
        <w:rPr>
          <w:rFonts w:ascii="Calibri" w:eastAsia="Calibri" w:hAnsi="Calibri" w:cs="Calibri"/>
          <w:color w:val="000000"/>
          <w:sz w:val="22"/>
          <w:szCs w:val="22"/>
        </w:rPr>
        <w:t xml:space="preserve">edium and </w:t>
      </w:r>
      <w:r w:rsidRPr="00FC1365">
        <w:rPr>
          <w:rFonts w:ascii="Calibri" w:eastAsia="Calibri" w:hAnsi="Calibri" w:cs="Calibri"/>
          <w:color w:val="000000"/>
          <w:sz w:val="22"/>
          <w:szCs w:val="22"/>
        </w:rPr>
        <w:t>l</w:t>
      </w:r>
      <w:r w:rsidR="004A509F" w:rsidRPr="00FC1365">
        <w:rPr>
          <w:rFonts w:ascii="Calibri" w:eastAsia="Calibri" w:hAnsi="Calibri" w:cs="Calibri"/>
          <w:color w:val="000000"/>
          <w:sz w:val="22"/>
          <w:szCs w:val="22"/>
        </w:rPr>
        <w:t xml:space="preserve">arge organisations and </w:t>
      </w:r>
      <w:r w:rsidRPr="00FC1365">
        <w:rPr>
          <w:rFonts w:ascii="Calibri" w:eastAsia="Calibri" w:hAnsi="Calibri" w:cs="Calibri"/>
          <w:color w:val="000000"/>
          <w:sz w:val="22"/>
          <w:szCs w:val="22"/>
        </w:rPr>
        <w:t>v</w:t>
      </w:r>
      <w:r w:rsidR="004A509F" w:rsidRPr="00FC1365">
        <w:rPr>
          <w:rFonts w:ascii="Calibri" w:eastAsia="Calibri" w:hAnsi="Calibri" w:cs="Calibri"/>
          <w:color w:val="000000"/>
          <w:sz w:val="22"/>
          <w:szCs w:val="22"/>
        </w:rPr>
        <w:t xml:space="preserve">oluntary, </w:t>
      </w:r>
      <w:r w:rsidRPr="00FC1365">
        <w:rPr>
          <w:rFonts w:ascii="Calibri" w:eastAsia="Calibri" w:hAnsi="Calibri" w:cs="Calibri"/>
          <w:color w:val="000000"/>
          <w:sz w:val="22"/>
          <w:szCs w:val="22"/>
        </w:rPr>
        <w:t>c</w:t>
      </w:r>
      <w:r w:rsidR="004A509F" w:rsidRPr="00FC1365">
        <w:rPr>
          <w:rFonts w:ascii="Calibri" w:eastAsia="Calibri" w:hAnsi="Calibri" w:cs="Calibri"/>
          <w:color w:val="000000"/>
          <w:sz w:val="22"/>
          <w:szCs w:val="22"/>
        </w:rPr>
        <w:t xml:space="preserve">ommunity and </w:t>
      </w:r>
      <w:r w:rsidRPr="00FC1365">
        <w:rPr>
          <w:rFonts w:ascii="Calibri" w:eastAsia="Calibri" w:hAnsi="Calibri" w:cs="Calibri"/>
          <w:color w:val="000000"/>
          <w:sz w:val="22"/>
          <w:szCs w:val="22"/>
        </w:rPr>
        <w:t>s</w:t>
      </w:r>
      <w:r w:rsidR="004A509F" w:rsidRPr="00FC1365">
        <w:rPr>
          <w:rFonts w:ascii="Calibri" w:eastAsia="Calibri" w:hAnsi="Calibri" w:cs="Calibri"/>
          <w:color w:val="000000"/>
          <w:sz w:val="22"/>
          <w:szCs w:val="22"/>
        </w:rPr>
        <w:t xml:space="preserve">ocial </w:t>
      </w:r>
      <w:r w:rsidRPr="00FC1365">
        <w:rPr>
          <w:rFonts w:ascii="Calibri" w:eastAsia="Calibri" w:hAnsi="Calibri" w:cs="Calibri"/>
          <w:color w:val="000000"/>
          <w:sz w:val="22"/>
          <w:szCs w:val="22"/>
        </w:rPr>
        <w:t>e</w:t>
      </w:r>
      <w:r w:rsidR="004A509F" w:rsidRPr="00FC1365">
        <w:rPr>
          <w:rFonts w:ascii="Calibri" w:eastAsia="Calibri" w:hAnsi="Calibri" w:cs="Calibri"/>
          <w:color w:val="000000"/>
          <w:sz w:val="22"/>
          <w:szCs w:val="22"/>
        </w:rPr>
        <w:t xml:space="preserve">nterprises to address the </w:t>
      </w:r>
      <w:r w:rsidRPr="00FC1365">
        <w:rPr>
          <w:rFonts w:ascii="Calibri" w:eastAsia="Calibri" w:hAnsi="Calibri" w:cs="Calibri"/>
          <w:color w:val="000000"/>
          <w:sz w:val="22"/>
          <w:szCs w:val="22"/>
        </w:rPr>
        <w:t>t</w:t>
      </w:r>
      <w:r w:rsidR="004A509F" w:rsidRPr="00FC1365">
        <w:rPr>
          <w:rFonts w:ascii="Calibri" w:eastAsia="Calibri" w:hAnsi="Calibri" w:cs="Calibri"/>
          <w:color w:val="000000"/>
          <w:sz w:val="22"/>
          <w:szCs w:val="22"/>
        </w:rPr>
        <w:t>echnology skills shortage across the public sector. Support proactive measures for upskilling the workforce and improving technology literacy will be considered as high-quality delivery of public services. This is considered fundamental for cultivating a workforce that is inclusive, well-motivated, well-led and has appropriate opportunities for training and skills development</w:t>
      </w:r>
      <w:r w:rsidRPr="00FC1365">
        <w:rPr>
          <w:rFonts w:ascii="Calibri" w:eastAsia="Calibri" w:hAnsi="Calibri" w:cs="Calibri"/>
          <w:color w:val="000000"/>
          <w:sz w:val="22"/>
          <w:szCs w:val="22"/>
        </w:rPr>
        <w:t>;</w:t>
      </w:r>
    </w:p>
    <w:p w14:paraId="758A815C" w14:textId="054B45F5" w:rsidR="00646599" w:rsidRPr="00FC1365" w:rsidRDefault="004A509F" w:rsidP="004A4BAD">
      <w:pPr>
        <w:numPr>
          <w:ilvl w:val="3"/>
          <w:numId w:val="10"/>
        </w:numPr>
        <w:spacing w:line="240" w:lineRule="auto"/>
        <w:ind w:left="0" w:hanging="2"/>
        <w:rPr>
          <w:rFonts w:ascii="Calibri" w:eastAsia="Calibri" w:hAnsi="Calibri" w:cs="Calibri"/>
          <w:color w:val="000000"/>
          <w:sz w:val="22"/>
          <w:szCs w:val="22"/>
        </w:rPr>
      </w:pPr>
      <w:r w:rsidRPr="00FC1365">
        <w:rPr>
          <w:rFonts w:ascii="Calibri" w:eastAsia="Calibri" w:hAnsi="Calibri" w:cs="Calibri"/>
          <w:color w:val="000000"/>
          <w:sz w:val="22"/>
          <w:szCs w:val="22"/>
        </w:rPr>
        <w:t>Additionally, all organisations with 250 or more employees must publish and report specific figures about their gender pay gap, and we expect Suppliers to progress towards equalising this</w:t>
      </w:r>
      <w:r w:rsidR="00FC1365" w:rsidRPr="00FC1365">
        <w:rPr>
          <w:rFonts w:ascii="Calibri" w:eastAsia="Calibri" w:hAnsi="Calibri" w:cs="Calibri"/>
          <w:color w:val="000000"/>
          <w:sz w:val="22"/>
          <w:szCs w:val="22"/>
        </w:rPr>
        <w:t>;</w:t>
      </w:r>
    </w:p>
    <w:p w14:paraId="5D91A593" w14:textId="04B10831" w:rsidR="00646599" w:rsidRDefault="004A509F" w:rsidP="00D26371">
      <w:pPr>
        <w:numPr>
          <w:ilvl w:val="3"/>
          <w:numId w:val="10"/>
        </w:numPr>
        <w:spacing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rPr>
        <w:t xml:space="preserve">CCS expects our Suppliers and Supplier </w:t>
      </w:r>
      <w:r w:rsidR="00FC1365">
        <w:rPr>
          <w:rFonts w:ascii="Calibri" w:eastAsia="Calibri" w:hAnsi="Calibri" w:cs="Calibri"/>
          <w:color w:val="000000"/>
          <w:sz w:val="22"/>
          <w:szCs w:val="22"/>
        </w:rPr>
        <w:t>s</w:t>
      </w:r>
      <w:r>
        <w:rPr>
          <w:rFonts w:ascii="Calibri" w:eastAsia="Calibri" w:hAnsi="Calibri" w:cs="Calibri"/>
          <w:color w:val="000000"/>
          <w:sz w:val="22"/>
          <w:szCs w:val="22"/>
        </w:rPr>
        <w:t xml:space="preserve">upply </w:t>
      </w:r>
      <w:r w:rsidR="00FC1365">
        <w:rPr>
          <w:rFonts w:ascii="Calibri" w:eastAsia="Calibri" w:hAnsi="Calibri" w:cs="Calibri"/>
          <w:color w:val="000000"/>
          <w:sz w:val="22"/>
          <w:szCs w:val="22"/>
        </w:rPr>
        <w:t>c</w:t>
      </w:r>
      <w:r>
        <w:rPr>
          <w:rFonts w:ascii="Calibri" w:eastAsia="Calibri" w:hAnsi="Calibri" w:cs="Calibri"/>
          <w:color w:val="000000"/>
          <w:sz w:val="22"/>
          <w:szCs w:val="22"/>
        </w:rPr>
        <w:t>hains to support and encourage employment and skills development opportunities for priority groups, including (but not limited to): </w:t>
      </w:r>
    </w:p>
    <w:p w14:paraId="3789DBAF" w14:textId="77777777" w:rsidR="00646599" w:rsidRDefault="004A509F" w:rsidP="00D26371">
      <w:pPr>
        <w:numPr>
          <w:ilvl w:val="4"/>
          <w:numId w:val="10"/>
        </w:numPr>
        <w:shd w:val="clear" w:color="auto" w:fill="FFFFFF"/>
        <w:spacing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rPr>
        <w:t>people with disabilities;</w:t>
      </w:r>
    </w:p>
    <w:p w14:paraId="3EBD95E7" w14:textId="1693E472" w:rsidR="00646599" w:rsidRDefault="00FC1365" w:rsidP="000B353C">
      <w:pPr>
        <w:numPr>
          <w:ilvl w:val="4"/>
          <w:numId w:val="10"/>
        </w:numPr>
        <w:shd w:val="clear" w:color="auto" w:fill="FFFFFF"/>
        <w:spacing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rPr>
        <w:lastRenderedPageBreak/>
        <w:t>e</w:t>
      </w:r>
      <w:r w:rsidR="004A509F">
        <w:rPr>
          <w:rFonts w:ascii="Calibri" w:eastAsia="Calibri" w:hAnsi="Calibri" w:cs="Calibri"/>
          <w:color w:val="000000"/>
          <w:sz w:val="22"/>
          <w:szCs w:val="22"/>
        </w:rPr>
        <w:t>x-offenders;</w:t>
      </w:r>
    </w:p>
    <w:p w14:paraId="0A2C83C8" w14:textId="42AF9612" w:rsidR="00646599" w:rsidRDefault="00FC1365" w:rsidP="000B353C">
      <w:pPr>
        <w:numPr>
          <w:ilvl w:val="4"/>
          <w:numId w:val="10"/>
        </w:numPr>
        <w:shd w:val="clear" w:color="auto" w:fill="FFFFFF"/>
        <w:spacing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rPr>
        <w:t>black and minority ethnic groups</w:t>
      </w:r>
      <w:r w:rsidR="004A509F">
        <w:rPr>
          <w:rFonts w:ascii="Calibri" w:eastAsia="Calibri" w:hAnsi="Calibri" w:cs="Calibri"/>
          <w:color w:val="000000"/>
          <w:sz w:val="22"/>
          <w:szCs w:val="22"/>
        </w:rPr>
        <w:t>;</w:t>
      </w:r>
      <w:r>
        <w:rPr>
          <w:rFonts w:ascii="Calibri" w:eastAsia="Calibri" w:hAnsi="Calibri" w:cs="Calibri"/>
          <w:color w:val="000000"/>
          <w:sz w:val="22"/>
          <w:szCs w:val="22"/>
        </w:rPr>
        <w:t xml:space="preserve"> and</w:t>
      </w:r>
    </w:p>
    <w:p w14:paraId="6559E5CE" w14:textId="29F8E99A" w:rsidR="00646599" w:rsidRPr="00F41DF9" w:rsidRDefault="004A509F" w:rsidP="004A4BAD">
      <w:pPr>
        <w:numPr>
          <w:ilvl w:val="4"/>
          <w:numId w:val="10"/>
        </w:numPr>
        <w:shd w:val="clear" w:color="auto" w:fill="FFFFFF"/>
        <w:spacing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rPr>
        <w:t>long-term unemployed.</w:t>
      </w:r>
    </w:p>
    <w:p w14:paraId="44D20E9D" w14:textId="77777777" w:rsidR="00646599" w:rsidRDefault="004A509F" w:rsidP="005267BC">
      <w:pPr>
        <w:numPr>
          <w:ilvl w:val="3"/>
          <w:numId w:val="10"/>
        </w:numPr>
        <w:spacing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rPr>
        <w:t>Support for upskilling may be through various activities. For example:</w:t>
      </w:r>
    </w:p>
    <w:p w14:paraId="498783C3" w14:textId="77777777" w:rsidR="00646599" w:rsidRDefault="004A509F">
      <w:pPr>
        <w:numPr>
          <w:ilvl w:val="4"/>
          <w:numId w:val="10"/>
        </w:numPr>
        <w:shd w:val="clear" w:color="auto" w:fill="FFFFFF"/>
        <w:spacing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rPr>
        <w:t>Apprenticeship and work experience placements;</w:t>
      </w:r>
    </w:p>
    <w:p w14:paraId="6ED6AACD" w14:textId="77777777" w:rsidR="00646599" w:rsidRDefault="004A509F">
      <w:pPr>
        <w:numPr>
          <w:ilvl w:val="4"/>
          <w:numId w:val="10"/>
        </w:numPr>
        <w:shd w:val="clear" w:color="auto" w:fill="FFFFFF"/>
        <w:spacing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rPr>
        <w:t>Co-creation and/or co-design of services;</w:t>
      </w:r>
    </w:p>
    <w:p w14:paraId="3C6367F2" w14:textId="77777777" w:rsidR="00646599" w:rsidRDefault="004A509F">
      <w:pPr>
        <w:numPr>
          <w:ilvl w:val="4"/>
          <w:numId w:val="10"/>
        </w:numPr>
        <w:shd w:val="clear" w:color="auto" w:fill="FFFFFF"/>
        <w:spacing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rPr>
        <w:t>Part-time and full-time employment and flexible working opportunities;</w:t>
      </w:r>
    </w:p>
    <w:p w14:paraId="4C9770ED" w14:textId="77777777" w:rsidR="00646599" w:rsidRDefault="004A509F">
      <w:pPr>
        <w:numPr>
          <w:ilvl w:val="4"/>
          <w:numId w:val="10"/>
        </w:numPr>
        <w:shd w:val="clear" w:color="auto" w:fill="FFFFFF"/>
        <w:spacing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rPr>
        <w:t>Supporting individuals to fulfil their potential with further education, employment or training e.g. coaching, mentoring, CV and interview skills;</w:t>
      </w:r>
    </w:p>
    <w:p w14:paraId="68D40EE9" w14:textId="77777777" w:rsidR="00646599" w:rsidRDefault="004A509F">
      <w:pPr>
        <w:numPr>
          <w:ilvl w:val="4"/>
          <w:numId w:val="10"/>
        </w:numPr>
        <w:shd w:val="clear" w:color="auto" w:fill="FFFFFF"/>
        <w:spacing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rPr>
        <w:t>Providing funded training and professional development opportunities for existing employees;</w:t>
      </w:r>
    </w:p>
    <w:p w14:paraId="2A4CE02E" w14:textId="77777777" w:rsidR="00646599" w:rsidRDefault="004A509F">
      <w:pPr>
        <w:numPr>
          <w:ilvl w:val="4"/>
          <w:numId w:val="10"/>
        </w:numPr>
        <w:shd w:val="clear" w:color="auto" w:fill="FFFFFF"/>
        <w:spacing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rPr>
        <w:t>Providing funded training opportunities (for individuals not employed by Supplier);</w:t>
      </w:r>
    </w:p>
    <w:p w14:paraId="62410EE3" w14:textId="4D269242" w:rsidR="00646599" w:rsidRDefault="004A509F">
      <w:pPr>
        <w:numPr>
          <w:ilvl w:val="4"/>
          <w:numId w:val="10"/>
        </w:numPr>
        <w:shd w:val="clear" w:color="auto" w:fill="FFFFFF"/>
        <w:spacing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rPr>
        <w:t xml:space="preserve">Actively identify opportunities to grow </w:t>
      </w:r>
      <w:r w:rsidR="0063694F">
        <w:rPr>
          <w:rFonts w:ascii="Calibri" w:eastAsia="Calibri" w:hAnsi="Calibri" w:cs="Calibri"/>
          <w:color w:val="000000"/>
          <w:sz w:val="22"/>
          <w:szCs w:val="22"/>
        </w:rPr>
        <w:t>S</w:t>
      </w:r>
      <w:r>
        <w:rPr>
          <w:rFonts w:ascii="Calibri" w:eastAsia="Calibri" w:hAnsi="Calibri" w:cs="Calibri"/>
          <w:color w:val="000000"/>
          <w:sz w:val="22"/>
          <w:szCs w:val="22"/>
        </w:rPr>
        <w:t>upplier diversity;</w:t>
      </w:r>
    </w:p>
    <w:p w14:paraId="74E513EC" w14:textId="4046A333" w:rsidR="00646599" w:rsidRDefault="004A509F">
      <w:pPr>
        <w:numPr>
          <w:ilvl w:val="4"/>
          <w:numId w:val="10"/>
        </w:numPr>
        <w:shd w:val="clear" w:color="auto" w:fill="FFFFFF"/>
        <w:spacing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rPr>
        <w:t>Fair and equal pay policy;</w:t>
      </w:r>
      <w:r w:rsidR="00C350DF">
        <w:rPr>
          <w:rFonts w:ascii="Calibri" w:eastAsia="Calibri" w:hAnsi="Calibri" w:cs="Calibri"/>
          <w:color w:val="000000"/>
          <w:sz w:val="22"/>
          <w:szCs w:val="22"/>
        </w:rPr>
        <w:t xml:space="preserve"> and</w:t>
      </w:r>
    </w:p>
    <w:p w14:paraId="3A3A81FA" w14:textId="50864C74" w:rsidR="00646599" w:rsidRPr="00F41DF9" w:rsidRDefault="004A509F" w:rsidP="004A4BAD">
      <w:pPr>
        <w:numPr>
          <w:ilvl w:val="4"/>
          <w:numId w:val="10"/>
        </w:numPr>
        <w:shd w:val="clear" w:color="auto" w:fill="FFFFFF"/>
        <w:spacing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rPr>
        <w:t>Offering a range of employee assistance schemes</w:t>
      </w:r>
      <w:r w:rsidR="00C350DF">
        <w:rPr>
          <w:rFonts w:ascii="Calibri" w:eastAsia="Calibri" w:hAnsi="Calibri" w:cs="Calibri"/>
          <w:color w:val="000000"/>
          <w:sz w:val="22"/>
          <w:szCs w:val="22"/>
        </w:rPr>
        <w:t xml:space="preserve">. </w:t>
      </w:r>
    </w:p>
    <w:p w14:paraId="719926B0" w14:textId="091B2037" w:rsidR="00646599" w:rsidRDefault="004A509F">
      <w:pPr>
        <w:numPr>
          <w:ilvl w:val="3"/>
          <w:numId w:val="10"/>
        </w:numPr>
        <w:shd w:val="clear" w:color="auto" w:fill="FFFFFF"/>
        <w:spacing w:line="240" w:lineRule="auto"/>
        <w:ind w:left="0" w:hanging="2"/>
        <w:rPr>
          <w:rFonts w:ascii="Calibri" w:eastAsia="Calibri" w:hAnsi="Calibri" w:cs="Calibri"/>
          <w:color w:val="000000"/>
          <w:sz w:val="22"/>
          <w:szCs w:val="22"/>
        </w:rPr>
      </w:pPr>
      <w:bookmarkStart w:id="35" w:name="_heading=h.whmyq7cvuo9d" w:colFirst="0" w:colLast="0"/>
      <w:bookmarkEnd w:id="35"/>
      <w:r>
        <w:rPr>
          <w:rFonts w:ascii="Calibri" w:eastAsia="Calibri" w:hAnsi="Calibri" w:cs="Calibri"/>
          <w:color w:val="000000"/>
          <w:sz w:val="22"/>
          <w:szCs w:val="22"/>
        </w:rPr>
        <w:t xml:space="preserve">We encourage Suppliers to diversify their supply chain in line with our goal to increase supply chain resilience, see </w:t>
      </w:r>
      <w:r w:rsidR="00C350DF">
        <w:rPr>
          <w:rFonts w:ascii="Calibri" w:eastAsia="Calibri" w:hAnsi="Calibri" w:cs="Calibri"/>
          <w:color w:val="000000"/>
          <w:sz w:val="22"/>
          <w:szCs w:val="22"/>
        </w:rPr>
        <w:t xml:space="preserve">paragraph </w:t>
      </w:r>
      <w:r>
        <w:rPr>
          <w:rFonts w:ascii="Calibri" w:eastAsia="Calibri" w:hAnsi="Calibri" w:cs="Calibri"/>
          <w:color w:val="000000"/>
          <w:sz w:val="22"/>
          <w:szCs w:val="22"/>
        </w:rPr>
        <w:t>9.</w:t>
      </w:r>
      <w:r w:rsidR="00C350DF">
        <w:rPr>
          <w:rFonts w:ascii="Calibri" w:eastAsia="Calibri" w:hAnsi="Calibri" w:cs="Calibri"/>
          <w:color w:val="000000"/>
          <w:sz w:val="22"/>
          <w:szCs w:val="22"/>
        </w:rPr>
        <w:t>3.</w:t>
      </w:r>
      <w:r>
        <w:rPr>
          <w:rFonts w:ascii="Calibri" w:eastAsia="Calibri" w:hAnsi="Calibri" w:cs="Calibri"/>
          <w:color w:val="000000"/>
          <w:sz w:val="22"/>
          <w:szCs w:val="22"/>
        </w:rPr>
        <w:t>2. Buyers may test Suppliers’ proposed methods for delivering skills development and monitor performance as relevant to their specific requirements as part of the Call-Off Procedure.</w:t>
      </w:r>
    </w:p>
    <w:p w14:paraId="1B6E2A19" w14:textId="77777777" w:rsidR="00646599" w:rsidRDefault="00646599" w:rsidP="004A4BAD">
      <w:pPr>
        <w:pStyle w:val="Heading5"/>
        <w:keepNext/>
        <w:keepLines/>
        <w:numPr>
          <w:ilvl w:val="0"/>
          <w:numId w:val="0"/>
        </w:numPr>
        <w:tabs>
          <w:tab w:val="left" w:pos="-10625"/>
          <w:tab w:val="left" w:pos="-4331"/>
        </w:tabs>
        <w:spacing w:after="0"/>
        <w:jc w:val="left"/>
        <w:rPr>
          <w:rFonts w:ascii="Calibri" w:eastAsia="Calibri" w:hAnsi="Calibri" w:cs="Calibri"/>
          <w:color w:val="000000"/>
          <w:sz w:val="22"/>
          <w:szCs w:val="22"/>
          <w:highlight w:val="white"/>
        </w:rPr>
      </w:pPr>
    </w:p>
    <w:p w14:paraId="156BE4EB" w14:textId="1CB66CCC" w:rsidR="00646599" w:rsidRPr="004A4BAD" w:rsidRDefault="004A509F" w:rsidP="004A4BAD">
      <w:pPr>
        <w:pStyle w:val="Heading5"/>
        <w:keepNext/>
        <w:keepLines/>
        <w:numPr>
          <w:ilvl w:val="1"/>
          <w:numId w:val="21"/>
        </w:numPr>
        <w:tabs>
          <w:tab w:val="left" w:pos="-10625"/>
          <w:tab w:val="left" w:pos="-4331"/>
        </w:tabs>
        <w:spacing w:after="0"/>
        <w:ind w:leftChars="0" w:left="0" w:firstLineChars="0" w:hanging="567"/>
        <w:jc w:val="left"/>
        <w:rPr>
          <w:rFonts w:ascii="Calibri" w:eastAsia="Calibri" w:hAnsi="Calibri" w:cs="Calibri"/>
          <w:color w:val="000000"/>
          <w:sz w:val="22"/>
          <w:szCs w:val="22"/>
        </w:rPr>
      </w:pPr>
      <w:r>
        <w:rPr>
          <w:rFonts w:ascii="Calibri" w:eastAsia="Calibri" w:hAnsi="Calibri" w:cs="Calibri"/>
          <w:b/>
          <w:color w:val="000000"/>
          <w:sz w:val="22"/>
          <w:szCs w:val="22"/>
        </w:rPr>
        <w:t>Increase supply chain resilience and capacity</w:t>
      </w:r>
    </w:p>
    <w:p w14:paraId="2DB7585E" w14:textId="338323FE" w:rsidR="00646599" w:rsidRPr="00C350DF" w:rsidRDefault="004A509F" w:rsidP="004A4BAD">
      <w:pPr>
        <w:numPr>
          <w:ilvl w:val="3"/>
          <w:numId w:val="10"/>
        </w:numPr>
        <w:shd w:val="clear" w:color="auto" w:fill="FFFFFF"/>
        <w:spacing w:line="240" w:lineRule="auto"/>
        <w:ind w:left="0" w:hanging="2"/>
        <w:rPr>
          <w:rFonts w:ascii="Calibri" w:eastAsia="Calibri" w:hAnsi="Calibri" w:cs="Calibri"/>
          <w:color w:val="000000"/>
          <w:sz w:val="22"/>
          <w:szCs w:val="22"/>
          <w:highlight w:val="white"/>
        </w:rPr>
      </w:pPr>
      <w:r>
        <w:rPr>
          <w:rFonts w:ascii="Calibri" w:eastAsia="Calibri" w:hAnsi="Calibri" w:cs="Calibri"/>
          <w:color w:val="000000"/>
          <w:sz w:val="22"/>
          <w:szCs w:val="22"/>
          <w:highlight w:val="white"/>
        </w:rPr>
        <w:t xml:space="preserve">CCS and Buyer(s) want to ensure a diverse base of Suppliers and resilient supply chains; this is a key focus at a </w:t>
      </w:r>
      <w:r w:rsidR="0063694F">
        <w:rPr>
          <w:rFonts w:ascii="Calibri" w:eastAsia="Calibri" w:hAnsi="Calibri" w:cs="Calibri"/>
          <w:color w:val="000000"/>
          <w:sz w:val="22"/>
          <w:szCs w:val="22"/>
          <w:highlight w:val="white"/>
        </w:rPr>
        <w:t>F</w:t>
      </w:r>
      <w:r>
        <w:rPr>
          <w:rFonts w:ascii="Calibri" w:eastAsia="Calibri" w:hAnsi="Calibri" w:cs="Calibri"/>
          <w:color w:val="000000"/>
          <w:sz w:val="22"/>
          <w:szCs w:val="22"/>
          <w:highlight w:val="white"/>
        </w:rPr>
        <w:t xml:space="preserve">ramework level. CCS and Buyer(s) expect that Suppliers collaborate with SMEs to ensure the service and products provided remain relevant and of high quality. </w:t>
      </w:r>
    </w:p>
    <w:p w14:paraId="6DC5D6C0" w14:textId="77777777" w:rsidR="00646599" w:rsidRDefault="004A509F">
      <w:pPr>
        <w:numPr>
          <w:ilvl w:val="3"/>
          <w:numId w:val="10"/>
        </w:numPr>
        <w:shd w:val="clear" w:color="auto" w:fill="FFFFFF"/>
        <w:spacing w:line="240" w:lineRule="auto"/>
        <w:ind w:left="0" w:hanging="2"/>
        <w:rPr>
          <w:rFonts w:ascii="Calibri" w:eastAsia="Calibri" w:hAnsi="Calibri" w:cs="Calibri"/>
          <w:color w:val="000000"/>
          <w:sz w:val="22"/>
          <w:szCs w:val="22"/>
          <w:highlight w:val="white"/>
        </w:rPr>
      </w:pPr>
      <w:r>
        <w:rPr>
          <w:rFonts w:ascii="Calibri" w:eastAsia="Calibri" w:hAnsi="Calibri" w:cs="Calibri"/>
          <w:color w:val="000000"/>
          <w:sz w:val="22"/>
          <w:szCs w:val="22"/>
          <w:highlight w:val="white"/>
        </w:rPr>
        <w:t>We expect our Suppliers to support and build supply chain diversity through:</w:t>
      </w:r>
    </w:p>
    <w:p w14:paraId="59CC8453" w14:textId="00431DA4" w:rsidR="00646599" w:rsidRDefault="004A509F">
      <w:pPr>
        <w:numPr>
          <w:ilvl w:val="4"/>
          <w:numId w:val="10"/>
        </w:numPr>
        <w:shd w:val="clear" w:color="auto" w:fill="FFFFFF"/>
        <w:spacing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rPr>
        <w:t>Subcontracting opportunities to SME</w:t>
      </w:r>
      <w:r w:rsidR="00C350DF">
        <w:rPr>
          <w:rFonts w:ascii="Calibri" w:eastAsia="Calibri" w:hAnsi="Calibri" w:cs="Calibri"/>
          <w:color w:val="000000"/>
          <w:sz w:val="22"/>
          <w:szCs w:val="22"/>
        </w:rPr>
        <w:t>s</w:t>
      </w:r>
      <w:r>
        <w:rPr>
          <w:rFonts w:ascii="Calibri" w:eastAsia="Calibri" w:hAnsi="Calibri" w:cs="Calibri"/>
          <w:color w:val="000000"/>
          <w:sz w:val="22"/>
          <w:szCs w:val="22"/>
        </w:rPr>
        <w:t xml:space="preserve"> and </w:t>
      </w:r>
      <w:r w:rsidR="00C350DF">
        <w:rPr>
          <w:rFonts w:ascii="Calibri" w:eastAsia="Calibri" w:hAnsi="Calibri" w:cs="Calibri"/>
          <w:color w:val="000000"/>
          <w:sz w:val="22"/>
          <w:szCs w:val="22"/>
        </w:rPr>
        <w:t>s</w:t>
      </w:r>
      <w:r>
        <w:rPr>
          <w:rFonts w:ascii="Calibri" w:eastAsia="Calibri" w:hAnsi="Calibri" w:cs="Calibri"/>
          <w:color w:val="000000"/>
          <w:sz w:val="22"/>
          <w:szCs w:val="22"/>
        </w:rPr>
        <w:t xml:space="preserve">ocial </w:t>
      </w:r>
      <w:r w:rsidR="00C350DF">
        <w:rPr>
          <w:rFonts w:ascii="Calibri" w:eastAsia="Calibri" w:hAnsi="Calibri" w:cs="Calibri"/>
          <w:color w:val="000000"/>
          <w:sz w:val="22"/>
          <w:szCs w:val="22"/>
        </w:rPr>
        <w:t>e</w:t>
      </w:r>
      <w:r>
        <w:rPr>
          <w:rFonts w:ascii="Calibri" w:eastAsia="Calibri" w:hAnsi="Calibri" w:cs="Calibri"/>
          <w:color w:val="000000"/>
          <w:sz w:val="22"/>
          <w:szCs w:val="22"/>
        </w:rPr>
        <w:t>nterprises (</w:t>
      </w:r>
      <w:r w:rsidR="00C350DF">
        <w:rPr>
          <w:rFonts w:ascii="Calibri" w:eastAsia="Calibri" w:hAnsi="Calibri" w:cs="Calibri"/>
          <w:color w:val="000000"/>
          <w:sz w:val="22"/>
          <w:szCs w:val="22"/>
        </w:rPr>
        <w:t>‘</w:t>
      </w:r>
      <w:r>
        <w:rPr>
          <w:rFonts w:ascii="Calibri" w:eastAsia="Calibri" w:hAnsi="Calibri" w:cs="Calibri"/>
          <w:color w:val="000000"/>
          <w:sz w:val="22"/>
          <w:szCs w:val="22"/>
        </w:rPr>
        <w:t>SEs</w:t>
      </w:r>
      <w:r w:rsidR="00C350DF">
        <w:rPr>
          <w:rFonts w:ascii="Calibri" w:eastAsia="Calibri" w:hAnsi="Calibri" w:cs="Calibri"/>
          <w:color w:val="000000"/>
          <w:sz w:val="22"/>
          <w:szCs w:val="22"/>
        </w:rPr>
        <w:t>’</w:t>
      </w:r>
      <w:r>
        <w:rPr>
          <w:rFonts w:ascii="Calibri" w:eastAsia="Calibri" w:hAnsi="Calibri" w:cs="Calibri"/>
          <w:color w:val="000000"/>
          <w:sz w:val="22"/>
          <w:szCs w:val="22"/>
        </w:rPr>
        <w:t xml:space="preserve">), including the advertisement of all subcontracting opportunities over £10,000 on </w:t>
      </w:r>
      <w:r w:rsidR="00570A4A">
        <w:rPr>
          <w:rFonts w:ascii="Calibri" w:eastAsia="Calibri" w:hAnsi="Calibri" w:cs="Calibri"/>
          <w:color w:val="000000"/>
          <w:sz w:val="22"/>
          <w:szCs w:val="22"/>
        </w:rPr>
        <w:t>c</w:t>
      </w:r>
      <w:r>
        <w:rPr>
          <w:rFonts w:ascii="Calibri" w:eastAsia="Calibri" w:hAnsi="Calibri" w:cs="Calibri"/>
          <w:color w:val="000000"/>
          <w:sz w:val="22"/>
          <w:szCs w:val="22"/>
        </w:rPr>
        <w:t xml:space="preserve">ontracts </w:t>
      </w:r>
      <w:r w:rsidR="00570A4A">
        <w:rPr>
          <w:rFonts w:ascii="Calibri" w:eastAsia="Calibri" w:hAnsi="Calibri" w:cs="Calibri"/>
          <w:color w:val="000000"/>
          <w:sz w:val="22"/>
          <w:szCs w:val="22"/>
        </w:rPr>
        <w:t>f</w:t>
      </w:r>
      <w:r>
        <w:rPr>
          <w:rFonts w:ascii="Calibri" w:eastAsia="Calibri" w:hAnsi="Calibri" w:cs="Calibri"/>
          <w:color w:val="000000"/>
          <w:sz w:val="22"/>
          <w:szCs w:val="22"/>
        </w:rPr>
        <w:t>inder as per Joint Schedule 12, Supply Chain Visibility</w:t>
      </w:r>
      <w:r w:rsidR="00570A4A">
        <w:rPr>
          <w:rFonts w:ascii="Calibri" w:eastAsia="Calibri" w:hAnsi="Calibri" w:cs="Calibri"/>
          <w:color w:val="000000"/>
          <w:sz w:val="22"/>
          <w:szCs w:val="22"/>
        </w:rPr>
        <w:t xml:space="preserve">; </w:t>
      </w:r>
    </w:p>
    <w:p w14:paraId="15FD58AB" w14:textId="0E7CEBE5" w:rsidR="00646599" w:rsidRDefault="004A509F">
      <w:pPr>
        <w:numPr>
          <w:ilvl w:val="4"/>
          <w:numId w:val="10"/>
        </w:numPr>
        <w:shd w:val="clear" w:color="auto" w:fill="FFFFFF"/>
        <w:spacing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rPr>
        <w:t>Enabling</w:t>
      </w:r>
      <w:r>
        <w:rPr>
          <w:rFonts w:ascii="Calibri" w:eastAsia="Calibri" w:hAnsi="Calibri" w:cs="Calibri"/>
          <w:color w:val="000000"/>
          <w:sz w:val="22"/>
          <w:szCs w:val="22"/>
          <w:highlight w:val="white"/>
        </w:rPr>
        <w:t xml:space="preserve"> </w:t>
      </w:r>
      <w:r w:rsidR="00570A4A">
        <w:rPr>
          <w:rFonts w:ascii="Calibri" w:eastAsia="Calibri" w:hAnsi="Calibri" w:cs="Calibri"/>
          <w:color w:val="000000"/>
          <w:sz w:val="22"/>
          <w:szCs w:val="22"/>
          <w:highlight w:val="white"/>
        </w:rPr>
        <w:t>a</w:t>
      </w:r>
      <w:r>
        <w:rPr>
          <w:rFonts w:ascii="Calibri" w:eastAsia="Calibri" w:hAnsi="Calibri" w:cs="Calibri"/>
          <w:color w:val="000000"/>
          <w:sz w:val="22"/>
          <w:szCs w:val="22"/>
          <w:highlight w:val="white"/>
        </w:rPr>
        <w:t xml:space="preserve">ccessibility through promotion of supply chain opportunities with SMEs </w:t>
      </w:r>
      <w:r w:rsidR="00570A4A">
        <w:rPr>
          <w:rFonts w:ascii="Calibri" w:eastAsia="Calibri" w:hAnsi="Calibri" w:cs="Calibri"/>
          <w:color w:val="000000"/>
          <w:sz w:val="22"/>
          <w:szCs w:val="22"/>
          <w:highlight w:val="white"/>
        </w:rPr>
        <w:t>and</w:t>
      </w:r>
      <w:r>
        <w:rPr>
          <w:rFonts w:ascii="Calibri" w:eastAsia="Calibri" w:hAnsi="Calibri" w:cs="Calibri"/>
          <w:color w:val="000000"/>
          <w:sz w:val="22"/>
          <w:szCs w:val="22"/>
          <w:highlight w:val="white"/>
        </w:rPr>
        <w:t xml:space="preserve"> </w:t>
      </w:r>
      <w:r w:rsidR="00570A4A">
        <w:rPr>
          <w:rFonts w:ascii="Calibri" w:eastAsia="Calibri" w:hAnsi="Calibri" w:cs="Calibri"/>
          <w:color w:val="000000"/>
          <w:sz w:val="22"/>
          <w:szCs w:val="22"/>
          <w:highlight w:val="white"/>
        </w:rPr>
        <w:t>SEs;</w:t>
      </w:r>
    </w:p>
    <w:p w14:paraId="333F5CE8" w14:textId="402761E0" w:rsidR="00646599" w:rsidRDefault="004A509F">
      <w:pPr>
        <w:numPr>
          <w:ilvl w:val="4"/>
          <w:numId w:val="10"/>
        </w:numPr>
        <w:shd w:val="clear" w:color="auto" w:fill="FFFFFF"/>
        <w:spacing w:line="240" w:lineRule="auto"/>
        <w:ind w:left="0" w:hanging="2"/>
        <w:rPr>
          <w:rFonts w:ascii="Calibri" w:eastAsia="Calibri" w:hAnsi="Calibri" w:cs="Calibri"/>
          <w:color w:val="000000"/>
          <w:sz w:val="22"/>
          <w:szCs w:val="22"/>
          <w:highlight w:val="white"/>
        </w:rPr>
      </w:pPr>
      <w:r>
        <w:rPr>
          <w:rFonts w:ascii="Calibri" w:eastAsia="Calibri" w:hAnsi="Calibri" w:cs="Calibri"/>
          <w:color w:val="000000"/>
          <w:sz w:val="22"/>
          <w:szCs w:val="22"/>
          <w:highlight w:val="white"/>
        </w:rPr>
        <w:t xml:space="preserve">Supply chain processes that enable the participation of </w:t>
      </w:r>
      <w:r w:rsidR="00570A4A">
        <w:rPr>
          <w:rFonts w:ascii="Calibri" w:eastAsia="Calibri" w:hAnsi="Calibri" w:cs="Calibri"/>
          <w:color w:val="000000"/>
          <w:sz w:val="22"/>
          <w:szCs w:val="22"/>
          <w:highlight w:val="white"/>
        </w:rPr>
        <w:t>m</w:t>
      </w:r>
      <w:r>
        <w:rPr>
          <w:rFonts w:ascii="Calibri" w:eastAsia="Calibri" w:hAnsi="Calibri" w:cs="Calibri"/>
          <w:color w:val="000000"/>
          <w:sz w:val="22"/>
          <w:szCs w:val="22"/>
          <w:highlight w:val="white"/>
        </w:rPr>
        <w:t>icro, SMEs and SEs</w:t>
      </w:r>
      <w:r w:rsidR="00570A4A">
        <w:rPr>
          <w:rFonts w:ascii="Calibri" w:eastAsia="Calibri" w:hAnsi="Calibri" w:cs="Calibri"/>
          <w:color w:val="000000"/>
          <w:sz w:val="22"/>
          <w:szCs w:val="22"/>
          <w:highlight w:val="white"/>
        </w:rPr>
        <w:t>;</w:t>
      </w:r>
    </w:p>
    <w:p w14:paraId="20DC0062" w14:textId="5CA29DC5" w:rsidR="00646599" w:rsidRDefault="004A509F">
      <w:pPr>
        <w:numPr>
          <w:ilvl w:val="4"/>
          <w:numId w:val="10"/>
        </w:numPr>
        <w:shd w:val="clear" w:color="auto" w:fill="FFFFFF"/>
        <w:spacing w:line="240" w:lineRule="auto"/>
        <w:ind w:left="0" w:hanging="2"/>
        <w:rPr>
          <w:rFonts w:ascii="Calibri" w:eastAsia="Calibri" w:hAnsi="Calibri" w:cs="Calibri"/>
          <w:color w:val="000000"/>
          <w:sz w:val="22"/>
          <w:szCs w:val="22"/>
          <w:highlight w:val="white"/>
        </w:rPr>
      </w:pPr>
      <w:r>
        <w:rPr>
          <w:rFonts w:ascii="Calibri" w:eastAsia="Calibri" w:hAnsi="Calibri" w:cs="Calibri"/>
          <w:color w:val="000000"/>
          <w:sz w:val="22"/>
          <w:szCs w:val="22"/>
          <w:highlight w:val="white"/>
        </w:rPr>
        <w:t>Cascading prompt payment throughout Supplier supply chains as per Paragraph 4: Pricing and Payments of the Core Terms</w:t>
      </w:r>
      <w:r w:rsidR="00570A4A">
        <w:rPr>
          <w:rFonts w:ascii="Calibri" w:eastAsia="Calibri" w:hAnsi="Calibri" w:cs="Calibri"/>
          <w:color w:val="000000"/>
          <w:sz w:val="22"/>
          <w:szCs w:val="22"/>
          <w:highlight w:val="white"/>
        </w:rPr>
        <w:t>;</w:t>
      </w:r>
    </w:p>
    <w:p w14:paraId="330769BF" w14:textId="7A2BF564" w:rsidR="00646599" w:rsidRDefault="004A509F">
      <w:pPr>
        <w:numPr>
          <w:ilvl w:val="4"/>
          <w:numId w:val="10"/>
        </w:numPr>
        <w:shd w:val="clear" w:color="auto" w:fill="FFFFFF"/>
        <w:spacing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rPr>
        <w:t>Growth</w:t>
      </w:r>
      <w:r>
        <w:rPr>
          <w:rFonts w:ascii="Calibri" w:eastAsia="Calibri" w:hAnsi="Calibri" w:cs="Calibri"/>
          <w:color w:val="000000"/>
          <w:sz w:val="22"/>
          <w:szCs w:val="22"/>
          <w:highlight w:val="white"/>
        </w:rPr>
        <w:t xml:space="preserve"> </w:t>
      </w:r>
      <w:r w:rsidR="00570A4A">
        <w:rPr>
          <w:rFonts w:ascii="Calibri" w:eastAsia="Calibri" w:hAnsi="Calibri" w:cs="Calibri"/>
          <w:color w:val="000000"/>
          <w:sz w:val="22"/>
          <w:szCs w:val="22"/>
          <w:highlight w:val="white"/>
        </w:rPr>
        <w:t>and</w:t>
      </w:r>
      <w:r>
        <w:rPr>
          <w:rFonts w:ascii="Calibri" w:eastAsia="Calibri" w:hAnsi="Calibri" w:cs="Calibri"/>
          <w:color w:val="000000"/>
          <w:sz w:val="22"/>
          <w:szCs w:val="22"/>
          <w:highlight w:val="white"/>
        </w:rPr>
        <w:t xml:space="preserve"> </w:t>
      </w:r>
      <w:r w:rsidR="00570A4A">
        <w:rPr>
          <w:rFonts w:ascii="Calibri" w:eastAsia="Calibri" w:hAnsi="Calibri" w:cs="Calibri"/>
          <w:color w:val="000000"/>
          <w:sz w:val="22"/>
          <w:szCs w:val="22"/>
          <w:highlight w:val="white"/>
        </w:rPr>
        <w:t>d</w:t>
      </w:r>
      <w:r>
        <w:rPr>
          <w:rFonts w:ascii="Calibri" w:eastAsia="Calibri" w:hAnsi="Calibri" w:cs="Calibri"/>
          <w:color w:val="000000"/>
          <w:sz w:val="22"/>
          <w:szCs w:val="22"/>
          <w:highlight w:val="white"/>
        </w:rPr>
        <w:t xml:space="preserve">evelopment through provision of advice and support to SMEs </w:t>
      </w:r>
      <w:r w:rsidR="00570A4A">
        <w:rPr>
          <w:rFonts w:ascii="Calibri" w:eastAsia="Calibri" w:hAnsi="Calibri" w:cs="Calibri"/>
          <w:color w:val="000000"/>
          <w:sz w:val="22"/>
          <w:szCs w:val="22"/>
          <w:highlight w:val="white"/>
        </w:rPr>
        <w:t>and</w:t>
      </w:r>
      <w:r>
        <w:rPr>
          <w:rFonts w:ascii="Calibri" w:eastAsia="Calibri" w:hAnsi="Calibri" w:cs="Calibri"/>
          <w:color w:val="000000"/>
          <w:sz w:val="22"/>
          <w:szCs w:val="22"/>
          <w:highlight w:val="white"/>
        </w:rPr>
        <w:t xml:space="preserve"> SEs to develop resilient local supply chains</w:t>
      </w:r>
      <w:r w:rsidR="00570A4A">
        <w:rPr>
          <w:rFonts w:ascii="Calibri" w:eastAsia="Calibri" w:hAnsi="Calibri" w:cs="Calibri"/>
          <w:color w:val="000000"/>
          <w:sz w:val="22"/>
          <w:szCs w:val="22"/>
          <w:highlight w:val="white"/>
        </w:rPr>
        <w:t>; and</w:t>
      </w:r>
    </w:p>
    <w:p w14:paraId="3E709C6E" w14:textId="2A6C1858" w:rsidR="00646599" w:rsidRDefault="004A509F">
      <w:pPr>
        <w:numPr>
          <w:ilvl w:val="4"/>
          <w:numId w:val="10"/>
        </w:numPr>
        <w:shd w:val="clear" w:color="auto" w:fill="FFFFFF"/>
        <w:spacing w:line="240" w:lineRule="auto"/>
        <w:ind w:left="0" w:hanging="2"/>
        <w:rPr>
          <w:rFonts w:ascii="Calibri" w:eastAsia="Calibri" w:hAnsi="Calibri" w:cs="Calibri"/>
          <w:color w:val="000000"/>
          <w:sz w:val="22"/>
          <w:szCs w:val="22"/>
          <w:highlight w:val="white"/>
        </w:rPr>
      </w:pPr>
      <w:r>
        <w:rPr>
          <w:rFonts w:ascii="Calibri" w:eastAsia="Calibri" w:hAnsi="Calibri" w:cs="Calibri"/>
          <w:color w:val="000000"/>
          <w:sz w:val="22"/>
          <w:szCs w:val="22"/>
          <w:highlight w:val="white"/>
        </w:rPr>
        <w:t xml:space="preserve">Learning </w:t>
      </w:r>
      <w:r w:rsidR="00570A4A">
        <w:rPr>
          <w:rFonts w:ascii="Calibri" w:eastAsia="Calibri" w:hAnsi="Calibri" w:cs="Calibri"/>
          <w:color w:val="000000"/>
          <w:sz w:val="22"/>
          <w:szCs w:val="22"/>
          <w:highlight w:val="white"/>
        </w:rPr>
        <w:t>and</w:t>
      </w:r>
      <w:r>
        <w:rPr>
          <w:rFonts w:ascii="Calibri" w:eastAsia="Calibri" w:hAnsi="Calibri" w:cs="Calibri"/>
          <w:color w:val="000000"/>
          <w:sz w:val="22"/>
          <w:szCs w:val="22"/>
          <w:highlight w:val="white"/>
        </w:rPr>
        <w:t xml:space="preserve"> </w:t>
      </w:r>
      <w:r w:rsidR="00570A4A">
        <w:rPr>
          <w:rFonts w:ascii="Calibri" w:eastAsia="Calibri" w:hAnsi="Calibri" w:cs="Calibri"/>
          <w:color w:val="000000"/>
          <w:sz w:val="22"/>
          <w:szCs w:val="22"/>
          <w:highlight w:val="white"/>
        </w:rPr>
        <w:t>d</w:t>
      </w:r>
      <w:r>
        <w:rPr>
          <w:rFonts w:ascii="Calibri" w:eastAsia="Calibri" w:hAnsi="Calibri" w:cs="Calibri"/>
          <w:color w:val="000000"/>
          <w:sz w:val="22"/>
          <w:szCs w:val="22"/>
          <w:highlight w:val="white"/>
        </w:rPr>
        <w:t>evelopment opportunities to improve data literacy in the supply chain and public sector</w:t>
      </w:r>
      <w:r w:rsidR="00570A4A">
        <w:rPr>
          <w:rFonts w:ascii="Calibri" w:eastAsia="Calibri" w:hAnsi="Calibri" w:cs="Calibri"/>
          <w:color w:val="000000"/>
          <w:sz w:val="22"/>
          <w:szCs w:val="22"/>
          <w:highlight w:val="white"/>
        </w:rPr>
        <w:t xml:space="preserve">. </w:t>
      </w:r>
    </w:p>
    <w:p w14:paraId="012DEBDA" w14:textId="12F506CD" w:rsidR="00646599" w:rsidRDefault="004A509F">
      <w:pPr>
        <w:numPr>
          <w:ilvl w:val="3"/>
          <w:numId w:val="10"/>
        </w:numPr>
        <w:shd w:val="clear" w:color="auto" w:fill="FFFFFF"/>
        <w:spacing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rPr>
        <w:t xml:space="preserve">Buyers may test Suppliers’ methods for diversifying their supply chain and provision of services under specific requirements as part of the Call-Off Procedure. Appropriate cyber security measures must be in line with </w:t>
      </w:r>
      <w:r w:rsidR="00AE0879">
        <w:rPr>
          <w:rFonts w:ascii="Calibri" w:eastAsia="Calibri" w:hAnsi="Calibri" w:cs="Calibri"/>
          <w:color w:val="000000"/>
          <w:sz w:val="22"/>
          <w:szCs w:val="22"/>
        </w:rPr>
        <w:t xml:space="preserve">paragraph </w:t>
      </w:r>
      <w:r>
        <w:rPr>
          <w:rFonts w:ascii="Calibri" w:eastAsia="Calibri" w:hAnsi="Calibri" w:cs="Calibri"/>
          <w:color w:val="000000"/>
          <w:sz w:val="22"/>
          <w:szCs w:val="22"/>
        </w:rPr>
        <w:t>9.</w:t>
      </w:r>
      <w:r w:rsidR="00570A4A">
        <w:rPr>
          <w:rFonts w:ascii="Calibri" w:eastAsia="Calibri" w:hAnsi="Calibri" w:cs="Calibri"/>
          <w:color w:val="000000"/>
          <w:sz w:val="22"/>
          <w:szCs w:val="22"/>
        </w:rPr>
        <w:t>7</w:t>
      </w:r>
      <w:r>
        <w:rPr>
          <w:rFonts w:ascii="Calibri" w:eastAsia="Calibri" w:hAnsi="Calibri" w:cs="Calibri"/>
          <w:color w:val="000000"/>
          <w:sz w:val="22"/>
          <w:szCs w:val="22"/>
        </w:rPr>
        <w:t>.</w:t>
      </w:r>
      <w:r w:rsidR="00570A4A">
        <w:rPr>
          <w:rFonts w:ascii="Calibri" w:eastAsia="Calibri" w:hAnsi="Calibri" w:cs="Calibri"/>
          <w:color w:val="000000"/>
          <w:sz w:val="22"/>
          <w:szCs w:val="22"/>
        </w:rPr>
        <w:t>3</w:t>
      </w:r>
      <w:r>
        <w:rPr>
          <w:rFonts w:ascii="Calibri" w:eastAsia="Calibri" w:hAnsi="Calibri" w:cs="Calibri"/>
          <w:color w:val="000000"/>
          <w:sz w:val="22"/>
          <w:szCs w:val="22"/>
        </w:rPr>
        <w:t xml:space="preserve"> Managing cyber security risks. </w:t>
      </w:r>
    </w:p>
    <w:p w14:paraId="59BDAD09" w14:textId="77777777" w:rsidR="00646599" w:rsidRDefault="00646599">
      <w:pPr>
        <w:shd w:val="clear" w:color="auto" w:fill="FFFFFF"/>
        <w:spacing w:line="240" w:lineRule="auto"/>
        <w:ind w:left="0" w:hanging="2"/>
        <w:rPr>
          <w:rFonts w:ascii="Calibri" w:eastAsia="Calibri" w:hAnsi="Calibri" w:cs="Calibri"/>
          <w:color w:val="000000"/>
          <w:sz w:val="22"/>
          <w:szCs w:val="22"/>
          <w:shd w:val="clear" w:color="auto" w:fill="D9D9D9"/>
        </w:rPr>
      </w:pPr>
      <w:bookmarkStart w:id="36" w:name="_heading=h.q70bd1702nxv" w:colFirst="0" w:colLast="0"/>
      <w:bookmarkEnd w:id="36"/>
    </w:p>
    <w:p w14:paraId="1F1AACA9" w14:textId="5D12B140" w:rsidR="00646599" w:rsidRPr="004A4BAD" w:rsidRDefault="004A509F" w:rsidP="004A4BAD">
      <w:pPr>
        <w:pStyle w:val="ListParagraph"/>
        <w:numPr>
          <w:ilvl w:val="1"/>
          <w:numId w:val="21"/>
        </w:numPr>
        <w:ind w:leftChars="0" w:left="0" w:firstLineChars="0" w:hanging="709"/>
      </w:pPr>
      <w:r w:rsidRPr="004A4BAD">
        <w:rPr>
          <w:rFonts w:cs="Calibri"/>
          <w:b/>
          <w:color w:val="000000"/>
          <w:sz w:val="22"/>
          <w:szCs w:val="22"/>
        </w:rPr>
        <w:t>Managing cyber security risks</w:t>
      </w:r>
    </w:p>
    <w:p w14:paraId="0FA6E17A" w14:textId="2B10B25B" w:rsidR="00646599" w:rsidRPr="004A4BAD" w:rsidRDefault="004A509F" w:rsidP="004A4BAD">
      <w:pPr>
        <w:pStyle w:val="ListParagraph"/>
        <w:numPr>
          <w:ilvl w:val="3"/>
          <w:numId w:val="21"/>
        </w:numPr>
        <w:tabs>
          <w:tab w:val="clear" w:pos="709"/>
        </w:tabs>
        <w:spacing w:line="240" w:lineRule="auto"/>
        <w:ind w:leftChars="0" w:left="0" w:firstLineChars="0" w:hanging="709"/>
        <w:rPr>
          <w:rFonts w:cs="Calibri"/>
          <w:color w:val="000000"/>
          <w:sz w:val="22"/>
          <w:szCs w:val="22"/>
        </w:rPr>
      </w:pPr>
      <w:r w:rsidRPr="004A4BAD">
        <w:rPr>
          <w:rFonts w:cs="Calibri"/>
          <w:color w:val="000000"/>
          <w:sz w:val="22"/>
          <w:szCs w:val="22"/>
        </w:rPr>
        <w:t xml:space="preserve">Suppliers and </w:t>
      </w:r>
      <w:r w:rsidR="00AE0879">
        <w:rPr>
          <w:rFonts w:cs="Calibri"/>
          <w:color w:val="000000"/>
          <w:sz w:val="22"/>
          <w:szCs w:val="22"/>
        </w:rPr>
        <w:t>S</w:t>
      </w:r>
      <w:r w:rsidRPr="004A4BAD">
        <w:rPr>
          <w:rFonts w:cs="Calibri"/>
          <w:color w:val="000000"/>
          <w:sz w:val="22"/>
          <w:szCs w:val="22"/>
        </w:rPr>
        <w:t xml:space="preserve">ubcontractors will be expected to have effective measures to mitigate, detect and manage cyber security risks relating to the contract and subsequent services. The supply chain is particularly vulnerable to attacks and CCS expects Suppliers to demonstrate vigilance with their tier 2 </w:t>
      </w:r>
      <w:r w:rsidR="0063694F">
        <w:rPr>
          <w:rFonts w:cs="Calibri"/>
          <w:color w:val="000000"/>
          <w:sz w:val="22"/>
          <w:szCs w:val="22"/>
        </w:rPr>
        <w:t>S</w:t>
      </w:r>
      <w:r w:rsidRPr="004A4BAD">
        <w:rPr>
          <w:rFonts w:cs="Calibri"/>
          <w:color w:val="000000"/>
          <w:sz w:val="22"/>
          <w:szCs w:val="22"/>
        </w:rPr>
        <w:t xml:space="preserve">uppliers. Demonstrating an understanding of the CCS requires Suppliers and (where appropriate) Key Subcontractors to hold current </w:t>
      </w:r>
      <w:r w:rsidR="00AE0879">
        <w:rPr>
          <w:rFonts w:cs="Calibri"/>
          <w:color w:val="000000"/>
          <w:sz w:val="22"/>
          <w:szCs w:val="22"/>
        </w:rPr>
        <w:t>c</w:t>
      </w:r>
      <w:r w:rsidRPr="004A4BAD">
        <w:rPr>
          <w:rFonts w:cs="Calibri"/>
          <w:color w:val="000000"/>
          <w:sz w:val="22"/>
          <w:szCs w:val="22"/>
        </w:rPr>
        <w:t xml:space="preserve">yber </w:t>
      </w:r>
      <w:r w:rsidR="00AE0879">
        <w:rPr>
          <w:rFonts w:cs="Calibri"/>
          <w:color w:val="000000"/>
          <w:sz w:val="22"/>
          <w:szCs w:val="22"/>
        </w:rPr>
        <w:t>e</w:t>
      </w:r>
      <w:r w:rsidRPr="004A4BAD">
        <w:rPr>
          <w:rFonts w:cs="Calibri"/>
          <w:color w:val="000000"/>
          <w:sz w:val="22"/>
          <w:szCs w:val="22"/>
        </w:rPr>
        <w:t xml:space="preserve">ssentials certification for the duration of the </w:t>
      </w:r>
      <w:r w:rsidR="0063694F">
        <w:rPr>
          <w:rFonts w:cs="Calibri"/>
          <w:color w:val="000000"/>
          <w:sz w:val="22"/>
          <w:szCs w:val="22"/>
        </w:rPr>
        <w:t>F</w:t>
      </w:r>
      <w:r w:rsidRPr="004A4BAD">
        <w:rPr>
          <w:rFonts w:cs="Calibri"/>
          <w:color w:val="000000"/>
          <w:sz w:val="22"/>
          <w:szCs w:val="22"/>
        </w:rPr>
        <w:t>ramework term. Buyers may require Suppliers to hold current certification for a longer period depending on the term of Call</w:t>
      </w:r>
      <w:r w:rsidR="00647008" w:rsidRPr="004A4BAD">
        <w:rPr>
          <w:rFonts w:cs="Calibri"/>
          <w:color w:val="000000"/>
          <w:sz w:val="22"/>
          <w:szCs w:val="22"/>
        </w:rPr>
        <w:t>-</w:t>
      </w:r>
      <w:r w:rsidRPr="004A4BAD">
        <w:rPr>
          <w:rFonts w:cs="Calibri"/>
          <w:color w:val="000000"/>
          <w:sz w:val="22"/>
          <w:szCs w:val="22"/>
        </w:rPr>
        <w:t>Off Contracts.</w:t>
      </w:r>
    </w:p>
    <w:p w14:paraId="1024C709" w14:textId="0584FA1E" w:rsidR="00646599" w:rsidRDefault="004A509F" w:rsidP="004A4BAD">
      <w:pPr>
        <w:numPr>
          <w:ilvl w:val="3"/>
          <w:numId w:val="21"/>
        </w:numPr>
        <w:spacing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Suppliers and </w:t>
      </w:r>
      <w:r w:rsidR="00AE0879">
        <w:rPr>
          <w:rFonts w:ascii="Calibri" w:eastAsia="Calibri" w:hAnsi="Calibri" w:cs="Calibri"/>
          <w:color w:val="000000"/>
          <w:sz w:val="22"/>
          <w:szCs w:val="22"/>
        </w:rPr>
        <w:t>K</w:t>
      </w:r>
      <w:r>
        <w:rPr>
          <w:rFonts w:ascii="Calibri" w:eastAsia="Calibri" w:hAnsi="Calibri" w:cs="Calibri"/>
          <w:color w:val="000000"/>
          <w:sz w:val="22"/>
          <w:szCs w:val="22"/>
        </w:rPr>
        <w:t xml:space="preserve">ey </w:t>
      </w:r>
      <w:r w:rsidR="00AE0879">
        <w:rPr>
          <w:rFonts w:ascii="Calibri" w:eastAsia="Calibri" w:hAnsi="Calibri" w:cs="Calibri"/>
          <w:color w:val="000000"/>
          <w:sz w:val="22"/>
          <w:szCs w:val="22"/>
        </w:rPr>
        <w:t>S</w:t>
      </w:r>
      <w:r>
        <w:rPr>
          <w:rFonts w:ascii="Calibri" w:eastAsia="Calibri" w:hAnsi="Calibri" w:cs="Calibri"/>
          <w:color w:val="000000"/>
          <w:sz w:val="22"/>
          <w:szCs w:val="22"/>
        </w:rPr>
        <w:t xml:space="preserve">ubcontractors will be required to undertake </w:t>
      </w:r>
      <w:r w:rsidR="00AE0879">
        <w:rPr>
          <w:rFonts w:ascii="Calibri" w:eastAsia="Calibri" w:hAnsi="Calibri" w:cs="Calibri"/>
          <w:color w:val="000000"/>
          <w:sz w:val="22"/>
          <w:szCs w:val="22"/>
        </w:rPr>
        <w:t>‘</w:t>
      </w:r>
      <w:r>
        <w:rPr>
          <w:rFonts w:ascii="Calibri" w:eastAsia="Calibri" w:hAnsi="Calibri" w:cs="Calibri"/>
          <w:color w:val="000000"/>
          <w:sz w:val="22"/>
          <w:szCs w:val="22"/>
        </w:rPr>
        <w:t>CHECK</w:t>
      </w:r>
      <w:r w:rsidR="00AE0879">
        <w:rPr>
          <w:rFonts w:ascii="Calibri" w:eastAsia="Calibri" w:hAnsi="Calibri" w:cs="Calibri"/>
          <w:color w:val="000000"/>
          <w:sz w:val="22"/>
          <w:szCs w:val="22"/>
        </w:rPr>
        <w:t>’</w:t>
      </w:r>
      <w:r>
        <w:rPr>
          <w:rFonts w:ascii="Calibri" w:eastAsia="Calibri" w:hAnsi="Calibri" w:cs="Calibri"/>
          <w:color w:val="000000"/>
          <w:sz w:val="22"/>
          <w:szCs w:val="22"/>
        </w:rPr>
        <w:t xml:space="preserve"> compliant </w:t>
      </w:r>
      <w:r w:rsidR="00AE0879">
        <w:rPr>
          <w:rFonts w:ascii="Calibri" w:eastAsia="Calibri" w:hAnsi="Calibri" w:cs="Calibri"/>
          <w:color w:val="000000"/>
          <w:sz w:val="22"/>
          <w:szCs w:val="22"/>
        </w:rPr>
        <w:t>p</w:t>
      </w:r>
      <w:r>
        <w:rPr>
          <w:rFonts w:ascii="Calibri" w:eastAsia="Calibri" w:hAnsi="Calibri" w:cs="Calibri"/>
          <w:color w:val="000000"/>
          <w:sz w:val="22"/>
          <w:szCs w:val="22"/>
        </w:rPr>
        <w:t xml:space="preserve">enetration </w:t>
      </w:r>
      <w:r w:rsidR="00AE0879">
        <w:rPr>
          <w:rFonts w:ascii="Calibri" w:eastAsia="Calibri" w:hAnsi="Calibri" w:cs="Calibri"/>
          <w:color w:val="000000"/>
          <w:sz w:val="22"/>
          <w:szCs w:val="22"/>
        </w:rPr>
        <w:t>t</w:t>
      </w:r>
      <w:r>
        <w:rPr>
          <w:rFonts w:ascii="Calibri" w:eastAsia="Calibri" w:hAnsi="Calibri" w:cs="Calibri"/>
          <w:color w:val="000000"/>
          <w:sz w:val="22"/>
          <w:szCs w:val="22"/>
        </w:rPr>
        <w:t>esting, with an NCSC approved provider, prior to ‘</w:t>
      </w:r>
      <w:r w:rsidR="00AE0879">
        <w:rPr>
          <w:rFonts w:ascii="Calibri" w:eastAsia="Calibri" w:hAnsi="Calibri" w:cs="Calibri"/>
          <w:color w:val="000000"/>
          <w:sz w:val="22"/>
          <w:szCs w:val="22"/>
        </w:rPr>
        <w:t>g</w:t>
      </w:r>
      <w:r>
        <w:rPr>
          <w:rFonts w:ascii="Calibri" w:eastAsia="Calibri" w:hAnsi="Calibri" w:cs="Calibri"/>
          <w:color w:val="000000"/>
          <w:sz w:val="22"/>
          <w:szCs w:val="22"/>
        </w:rPr>
        <w:t xml:space="preserve">o </w:t>
      </w:r>
      <w:r w:rsidR="00AE0879">
        <w:rPr>
          <w:rFonts w:ascii="Calibri" w:eastAsia="Calibri" w:hAnsi="Calibri" w:cs="Calibri"/>
          <w:color w:val="000000"/>
          <w:sz w:val="22"/>
          <w:szCs w:val="22"/>
        </w:rPr>
        <w:t>l</w:t>
      </w:r>
      <w:r>
        <w:rPr>
          <w:rFonts w:ascii="Calibri" w:eastAsia="Calibri" w:hAnsi="Calibri" w:cs="Calibri"/>
          <w:color w:val="000000"/>
          <w:sz w:val="22"/>
          <w:szCs w:val="22"/>
        </w:rPr>
        <w:t>ive’ and annually thereafter. Further information can be found at:</w:t>
      </w:r>
    </w:p>
    <w:p w14:paraId="6DF46335" w14:textId="5F790E07" w:rsidR="00646599" w:rsidRDefault="00961556" w:rsidP="004A4BAD">
      <w:pPr>
        <w:numPr>
          <w:ilvl w:val="3"/>
          <w:numId w:val="21"/>
        </w:numPr>
        <w:spacing w:line="240" w:lineRule="auto"/>
        <w:ind w:left="0" w:hanging="2"/>
        <w:rPr>
          <w:rFonts w:ascii="Calibri" w:eastAsia="Calibri" w:hAnsi="Calibri" w:cs="Calibri"/>
          <w:color w:val="000000"/>
          <w:sz w:val="22"/>
          <w:szCs w:val="22"/>
        </w:rPr>
      </w:pPr>
      <w:hyperlink r:id="rId20">
        <w:r w:rsidR="004A509F">
          <w:rPr>
            <w:rFonts w:ascii="Calibri" w:eastAsia="Calibri" w:hAnsi="Calibri" w:cs="Calibri"/>
            <w:color w:val="000000"/>
            <w:sz w:val="22"/>
            <w:szCs w:val="22"/>
            <w:u w:val="single"/>
          </w:rPr>
          <w:t>NCSC</w:t>
        </w:r>
        <w:r w:rsidR="00AE0879">
          <w:rPr>
            <w:rFonts w:ascii="Calibri" w:eastAsia="Calibri" w:hAnsi="Calibri" w:cs="Calibri"/>
            <w:color w:val="000000"/>
            <w:sz w:val="22"/>
            <w:szCs w:val="22"/>
            <w:u w:val="single"/>
          </w:rPr>
          <w:t xml:space="preserve"> </w:t>
        </w:r>
        <w:r w:rsidR="004A509F">
          <w:rPr>
            <w:rFonts w:ascii="Calibri" w:eastAsia="Calibri" w:hAnsi="Calibri" w:cs="Calibri"/>
            <w:color w:val="000000"/>
            <w:sz w:val="22"/>
            <w:szCs w:val="22"/>
            <w:u w:val="single"/>
          </w:rPr>
          <w:t>Using a CHECK Provider </w:t>
        </w:r>
      </w:hyperlink>
    </w:p>
    <w:p w14:paraId="2A0BBE30" w14:textId="421C07B2" w:rsidR="00646599" w:rsidRPr="00AE0879" w:rsidRDefault="00961556" w:rsidP="004A4BAD">
      <w:pPr>
        <w:numPr>
          <w:ilvl w:val="3"/>
          <w:numId w:val="21"/>
        </w:numPr>
        <w:spacing w:line="240" w:lineRule="auto"/>
        <w:ind w:left="0" w:hanging="2"/>
        <w:rPr>
          <w:rFonts w:ascii="Calibri" w:eastAsia="Calibri" w:hAnsi="Calibri" w:cs="Calibri"/>
          <w:color w:val="000000"/>
          <w:sz w:val="22"/>
          <w:szCs w:val="22"/>
        </w:rPr>
      </w:pPr>
      <w:hyperlink r:id="rId21">
        <w:r w:rsidR="004A509F">
          <w:rPr>
            <w:rFonts w:ascii="Calibri" w:eastAsia="Calibri" w:hAnsi="Calibri" w:cs="Calibri"/>
            <w:color w:val="000000"/>
            <w:sz w:val="22"/>
            <w:szCs w:val="22"/>
            <w:u w:val="single"/>
          </w:rPr>
          <w:t>NCSC</w:t>
        </w:r>
        <w:r w:rsidR="00AE0879">
          <w:rPr>
            <w:rFonts w:ascii="Calibri" w:eastAsia="Calibri" w:hAnsi="Calibri" w:cs="Calibri"/>
            <w:color w:val="000000"/>
            <w:sz w:val="22"/>
            <w:szCs w:val="22"/>
            <w:u w:val="single"/>
          </w:rPr>
          <w:t xml:space="preserve"> </w:t>
        </w:r>
        <w:r w:rsidR="004A509F">
          <w:rPr>
            <w:rFonts w:ascii="Calibri" w:eastAsia="Calibri" w:hAnsi="Calibri" w:cs="Calibri"/>
            <w:color w:val="000000"/>
            <w:sz w:val="22"/>
            <w:szCs w:val="22"/>
            <w:u w:val="single"/>
          </w:rPr>
          <w:t>Penetration Testing</w:t>
        </w:r>
      </w:hyperlink>
    </w:p>
    <w:p w14:paraId="043DC1B9" w14:textId="0817E948" w:rsidR="00646599" w:rsidRDefault="004A509F" w:rsidP="004A4BAD">
      <w:pPr>
        <w:numPr>
          <w:ilvl w:val="3"/>
          <w:numId w:val="21"/>
        </w:numPr>
        <w:spacing w:after="160" w:line="240" w:lineRule="auto"/>
        <w:ind w:left="0" w:hanging="2"/>
      </w:pPr>
      <w:r>
        <w:rPr>
          <w:rFonts w:ascii="Calibri" w:eastAsia="Calibri" w:hAnsi="Calibri" w:cs="Calibri"/>
          <w:color w:val="000000"/>
          <w:sz w:val="22"/>
          <w:szCs w:val="22"/>
        </w:rPr>
        <w:t xml:space="preserve">Buyers are at liberty to use additional </w:t>
      </w:r>
      <w:r w:rsidR="00AE0879">
        <w:rPr>
          <w:rFonts w:ascii="Calibri" w:eastAsia="Calibri" w:hAnsi="Calibri" w:cs="Calibri"/>
          <w:color w:val="000000"/>
          <w:sz w:val="22"/>
          <w:szCs w:val="22"/>
        </w:rPr>
        <w:t>s</w:t>
      </w:r>
      <w:r>
        <w:rPr>
          <w:rFonts w:ascii="Calibri" w:eastAsia="Calibri" w:hAnsi="Calibri" w:cs="Calibri"/>
          <w:color w:val="000000"/>
          <w:sz w:val="22"/>
          <w:szCs w:val="22"/>
        </w:rPr>
        <w:t xml:space="preserve">ecurity </w:t>
      </w:r>
      <w:r w:rsidR="00AE0879">
        <w:rPr>
          <w:rFonts w:ascii="Calibri" w:eastAsia="Calibri" w:hAnsi="Calibri" w:cs="Calibri"/>
          <w:color w:val="000000"/>
          <w:sz w:val="22"/>
          <w:szCs w:val="22"/>
        </w:rPr>
        <w:t>q</w:t>
      </w:r>
      <w:r>
        <w:rPr>
          <w:rFonts w:ascii="Calibri" w:eastAsia="Calibri" w:hAnsi="Calibri" w:cs="Calibri"/>
          <w:color w:val="000000"/>
          <w:sz w:val="22"/>
          <w:szCs w:val="22"/>
        </w:rPr>
        <w:t>uestionnaires that are proportionate to the risk and sensitivity of data processed and scope of the project as part of the Call-Off Procedure</w:t>
      </w:r>
      <w:r w:rsidR="00AE0879">
        <w:rPr>
          <w:rFonts w:ascii="Calibri" w:eastAsia="Calibri" w:hAnsi="Calibri" w:cs="Calibri"/>
          <w:color w:val="000000"/>
          <w:sz w:val="22"/>
          <w:szCs w:val="22"/>
        </w:rPr>
        <w:t>.</w:t>
      </w:r>
      <w:bookmarkStart w:id="37" w:name="_heading=h.vtlp3elykoe1" w:colFirst="0" w:colLast="0"/>
      <w:bookmarkEnd w:id="37"/>
      <w:r>
        <w:br/>
      </w:r>
    </w:p>
    <w:p w14:paraId="503D78E6" w14:textId="208950D2" w:rsidR="00646599" w:rsidRPr="004A4BAD" w:rsidRDefault="004A509F" w:rsidP="004A4BAD">
      <w:pPr>
        <w:pStyle w:val="ListParagraph"/>
        <w:numPr>
          <w:ilvl w:val="1"/>
          <w:numId w:val="21"/>
        </w:numPr>
        <w:spacing w:line="240" w:lineRule="auto"/>
        <w:ind w:leftChars="0" w:firstLineChars="0"/>
        <w:rPr>
          <w:rFonts w:cs="Calibri"/>
          <w:color w:val="000000"/>
          <w:sz w:val="22"/>
          <w:szCs w:val="22"/>
        </w:rPr>
      </w:pPr>
      <w:r w:rsidRPr="004A4BAD">
        <w:rPr>
          <w:rFonts w:cs="Calibri"/>
          <w:b/>
          <w:color w:val="000000"/>
          <w:sz w:val="22"/>
          <w:szCs w:val="22"/>
        </w:rPr>
        <w:t>Effective Stewardship of the Environment</w:t>
      </w:r>
    </w:p>
    <w:p w14:paraId="6BC032C4" w14:textId="486019BF" w:rsidR="00646599" w:rsidRPr="00AE0879" w:rsidRDefault="004A509F" w:rsidP="004A4BAD">
      <w:pPr>
        <w:numPr>
          <w:ilvl w:val="3"/>
          <w:numId w:val="21"/>
        </w:numPr>
        <w:shd w:val="clear" w:color="auto" w:fill="FFFFFF"/>
        <w:spacing w:line="240" w:lineRule="auto"/>
        <w:ind w:left="0" w:hanging="2"/>
        <w:jc w:val="left"/>
        <w:rPr>
          <w:rFonts w:ascii="Calibri" w:eastAsia="Calibri" w:hAnsi="Calibri" w:cs="Calibri"/>
          <w:color w:val="000000"/>
          <w:sz w:val="22"/>
          <w:szCs w:val="22"/>
        </w:rPr>
      </w:pPr>
      <w:r>
        <w:rPr>
          <w:rFonts w:ascii="Calibri" w:eastAsia="Calibri" w:hAnsi="Calibri" w:cs="Calibri"/>
          <w:color w:val="000000"/>
          <w:sz w:val="22"/>
          <w:szCs w:val="22"/>
        </w:rPr>
        <w:t>The 25</w:t>
      </w:r>
      <w:r w:rsidR="0063694F">
        <w:rPr>
          <w:rFonts w:ascii="Calibri" w:eastAsia="Calibri" w:hAnsi="Calibri" w:cs="Calibri"/>
          <w:color w:val="000000"/>
          <w:sz w:val="22"/>
          <w:szCs w:val="22"/>
        </w:rPr>
        <w:t>-y</w:t>
      </w:r>
      <w:r>
        <w:rPr>
          <w:rFonts w:ascii="Calibri" w:eastAsia="Calibri" w:hAnsi="Calibri" w:cs="Calibri"/>
          <w:color w:val="000000"/>
          <w:sz w:val="22"/>
          <w:szCs w:val="22"/>
        </w:rPr>
        <w:t xml:space="preserve">ear </w:t>
      </w:r>
      <w:r w:rsidR="0063694F">
        <w:rPr>
          <w:rFonts w:ascii="Calibri" w:eastAsia="Calibri" w:hAnsi="Calibri" w:cs="Calibri"/>
          <w:color w:val="000000"/>
          <w:sz w:val="22"/>
          <w:szCs w:val="22"/>
        </w:rPr>
        <w:t>e</w:t>
      </w:r>
      <w:r>
        <w:rPr>
          <w:rFonts w:ascii="Calibri" w:eastAsia="Calibri" w:hAnsi="Calibri" w:cs="Calibri"/>
          <w:color w:val="000000"/>
          <w:sz w:val="22"/>
          <w:szCs w:val="22"/>
        </w:rPr>
        <w:t xml:space="preserve">nvironment </w:t>
      </w:r>
      <w:r w:rsidR="0063694F">
        <w:rPr>
          <w:rFonts w:ascii="Calibri" w:eastAsia="Calibri" w:hAnsi="Calibri" w:cs="Calibri"/>
          <w:color w:val="000000"/>
          <w:sz w:val="22"/>
          <w:szCs w:val="22"/>
        </w:rPr>
        <w:t>p</w:t>
      </w:r>
      <w:r>
        <w:rPr>
          <w:rFonts w:ascii="Calibri" w:eastAsia="Calibri" w:hAnsi="Calibri" w:cs="Calibri"/>
          <w:color w:val="000000"/>
          <w:sz w:val="22"/>
          <w:szCs w:val="22"/>
        </w:rPr>
        <w:t xml:space="preserve">lan sets out what the Government intends to do to improve the environment: </w:t>
      </w:r>
      <w:hyperlink r:id="rId22">
        <w:r>
          <w:rPr>
            <w:rFonts w:ascii="Calibri" w:eastAsia="Calibri" w:hAnsi="Calibri" w:cs="Calibri"/>
            <w:color w:val="000000"/>
            <w:sz w:val="22"/>
            <w:szCs w:val="22"/>
            <w:u w:val="single"/>
          </w:rPr>
          <w:t>https://www.gov.uk/government/publications/25-year-environment-plan</w:t>
        </w:r>
      </w:hyperlink>
      <w:r>
        <w:rPr>
          <w:rFonts w:ascii="Calibri" w:eastAsia="Calibri" w:hAnsi="Calibri" w:cs="Calibri"/>
          <w:color w:val="000000"/>
          <w:sz w:val="22"/>
          <w:szCs w:val="22"/>
        </w:rPr>
        <w:t>.</w:t>
      </w:r>
    </w:p>
    <w:p w14:paraId="47687699" w14:textId="29C88550" w:rsidR="00646599" w:rsidRDefault="004A509F" w:rsidP="004A4BAD">
      <w:pPr>
        <w:numPr>
          <w:ilvl w:val="3"/>
          <w:numId w:val="21"/>
        </w:numPr>
        <w:spacing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rPr>
        <w:t xml:space="preserve">A priority for CCS and Buyer(s) is for Suppliers to support Government targets through best endeavours to reduce harm to the environment. </w:t>
      </w:r>
      <w:r>
        <w:rPr>
          <w:rFonts w:ascii="Calibri" w:eastAsia="Calibri" w:hAnsi="Calibri" w:cs="Calibri"/>
          <w:color w:val="000000"/>
          <w:sz w:val="22"/>
          <w:szCs w:val="22"/>
          <w:highlight w:val="white"/>
        </w:rPr>
        <w:t xml:space="preserve">The UK government set the ambitious climate change </w:t>
      </w:r>
      <w:hyperlink r:id="rId23">
        <w:r>
          <w:rPr>
            <w:rFonts w:ascii="Calibri" w:eastAsia="Calibri" w:hAnsi="Calibri" w:cs="Calibri"/>
            <w:color w:val="000000"/>
            <w:sz w:val="22"/>
            <w:szCs w:val="22"/>
            <w:highlight w:val="white"/>
            <w:u w:val="single"/>
          </w:rPr>
          <w:t>target to reduce emissions by 78% by 2035  into law</w:t>
        </w:r>
      </w:hyperlink>
      <w:r>
        <w:rPr>
          <w:rFonts w:ascii="Calibri" w:eastAsia="Calibri" w:hAnsi="Calibri" w:cs="Calibri"/>
          <w:color w:val="000000"/>
          <w:sz w:val="22"/>
          <w:szCs w:val="22"/>
        </w:rPr>
        <w:t>. Suppliers should demonstrate understanding of the negative impacts of their industry and how they are addressed, through action, supply chain collaboration and innovation. An example of this is the implementation of sustainable software engineering and decarbonising the supply chain.</w:t>
      </w:r>
    </w:p>
    <w:p w14:paraId="0D9AACEB" w14:textId="2DF6D2D6" w:rsidR="00646599" w:rsidRDefault="004A509F" w:rsidP="004A4BAD">
      <w:pPr>
        <w:numPr>
          <w:ilvl w:val="3"/>
          <w:numId w:val="21"/>
        </w:numPr>
        <w:spacing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rPr>
        <w:t xml:space="preserve">All Government Departments are mandated to buy in line with the </w:t>
      </w:r>
      <w:r w:rsidR="0063694F">
        <w:rPr>
          <w:rFonts w:ascii="Calibri" w:eastAsia="Calibri" w:hAnsi="Calibri" w:cs="Calibri"/>
          <w:color w:val="000000"/>
          <w:sz w:val="22"/>
          <w:szCs w:val="22"/>
        </w:rPr>
        <w:t>‘</w:t>
      </w:r>
      <w:r>
        <w:rPr>
          <w:rFonts w:ascii="Calibri" w:eastAsia="Calibri" w:hAnsi="Calibri" w:cs="Calibri"/>
          <w:color w:val="000000"/>
          <w:sz w:val="22"/>
          <w:szCs w:val="22"/>
        </w:rPr>
        <w:t>Government Buying Standards</w:t>
      </w:r>
      <w:r w:rsidR="0063694F">
        <w:rPr>
          <w:rFonts w:ascii="Calibri" w:eastAsia="Calibri" w:hAnsi="Calibri" w:cs="Calibri"/>
          <w:color w:val="000000"/>
          <w:sz w:val="22"/>
          <w:szCs w:val="22"/>
        </w:rPr>
        <w:t>’</w:t>
      </w:r>
      <w:r>
        <w:rPr>
          <w:rFonts w:ascii="Calibri" w:eastAsia="Calibri" w:hAnsi="Calibri" w:cs="Calibri"/>
          <w:color w:val="000000"/>
          <w:sz w:val="22"/>
          <w:szCs w:val="22"/>
        </w:rPr>
        <w:t xml:space="preserve"> (GBS) which set minimum mandatory buying standards for certain goods and services, including ICT equipment. Suppliers will be expected to support the delivery of the Government’s targets for eliminating the use of single use plastics, ensuring the safe disposal of waste, tackling climate change and cutting greenhouse gases.  </w:t>
      </w:r>
    </w:p>
    <w:p w14:paraId="4B7687BD" w14:textId="4EDD8661" w:rsidR="00646599" w:rsidRPr="0063694F" w:rsidRDefault="004A509F" w:rsidP="004A4BAD">
      <w:pPr>
        <w:numPr>
          <w:ilvl w:val="3"/>
          <w:numId w:val="21"/>
        </w:numPr>
        <w:spacing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rPr>
        <w:t>Buyers may test Suppliers’ approaches to supporting environmental sustainability, where relevant to their specific requirements as part of the Call-Off Procedure.</w:t>
      </w:r>
    </w:p>
    <w:p w14:paraId="1D422AFE" w14:textId="77777777" w:rsidR="00646599" w:rsidRDefault="00646599" w:rsidP="00D26371">
      <w:pPr>
        <w:spacing w:line="240" w:lineRule="auto"/>
        <w:ind w:left="0" w:hanging="2"/>
        <w:rPr>
          <w:rFonts w:ascii="Calibri" w:eastAsia="Calibri" w:hAnsi="Calibri" w:cs="Calibri"/>
          <w:color w:val="000000"/>
          <w:sz w:val="22"/>
          <w:szCs w:val="22"/>
        </w:rPr>
      </w:pPr>
    </w:p>
    <w:p w14:paraId="2DCF04EE" w14:textId="23791414" w:rsidR="00646599" w:rsidRPr="0063694F" w:rsidRDefault="004A509F" w:rsidP="004A4BAD">
      <w:pPr>
        <w:pStyle w:val="ListParagraph"/>
        <w:numPr>
          <w:ilvl w:val="1"/>
          <w:numId w:val="21"/>
        </w:numPr>
        <w:spacing w:line="240" w:lineRule="auto"/>
        <w:ind w:leftChars="0" w:firstLineChars="0"/>
        <w:rPr>
          <w:rFonts w:cs="Calibri"/>
          <w:color w:val="000000"/>
          <w:sz w:val="22"/>
          <w:szCs w:val="22"/>
        </w:rPr>
      </w:pPr>
      <w:r w:rsidRPr="004A4BAD">
        <w:rPr>
          <w:rFonts w:cs="Calibri"/>
          <w:b/>
          <w:color w:val="000000"/>
          <w:sz w:val="22"/>
          <w:szCs w:val="22"/>
        </w:rPr>
        <w:t>Equal opportunity</w:t>
      </w:r>
      <w:bookmarkStart w:id="38" w:name="_heading=h.3glvuoumr392" w:colFirst="0" w:colLast="0"/>
      <w:bookmarkEnd w:id="38"/>
    </w:p>
    <w:p w14:paraId="79FCFBAB" w14:textId="77777777" w:rsidR="00646599" w:rsidRDefault="004A509F" w:rsidP="004A4BAD">
      <w:pPr>
        <w:pStyle w:val="Heading5"/>
        <w:keepNext/>
        <w:keepLines/>
        <w:numPr>
          <w:ilvl w:val="2"/>
          <w:numId w:val="21"/>
        </w:numPr>
        <w:tabs>
          <w:tab w:val="left" w:pos="-10625"/>
          <w:tab w:val="left" w:pos="-4331"/>
        </w:tabs>
        <w:spacing w:after="0"/>
        <w:ind w:left="0" w:hanging="2"/>
        <w:jc w:val="left"/>
        <w:rPr>
          <w:rFonts w:ascii="Calibri" w:eastAsia="Calibri" w:hAnsi="Calibri" w:cs="Calibri"/>
          <w:color w:val="000000"/>
          <w:sz w:val="22"/>
          <w:szCs w:val="22"/>
        </w:rPr>
      </w:pPr>
      <w:r>
        <w:rPr>
          <w:rFonts w:ascii="Calibri" w:eastAsia="Calibri" w:hAnsi="Calibri" w:cs="Calibri"/>
          <w:b/>
          <w:color w:val="000000"/>
          <w:sz w:val="22"/>
          <w:szCs w:val="22"/>
        </w:rPr>
        <w:t xml:space="preserve">Reduce the disability employment gap </w:t>
      </w:r>
    </w:p>
    <w:p w14:paraId="794FCDD2" w14:textId="77777777" w:rsidR="00646599" w:rsidRDefault="00646599" w:rsidP="000B353C">
      <w:pPr>
        <w:spacing w:line="240" w:lineRule="auto"/>
        <w:ind w:left="0" w:hanging="2"/>
        <w:rPr>
          <w:rFonts w:ascii="Calibri" w:eastAsia="Calibri" w:hAnsi="Calibri" w:cs="Calibri"/>
          <w:color w:val="000000"/>
          <w:sz w:val="22"/>
          <w:szCs w:val="22"/>
        </w:rPr>
      </w:pPr>
    </w:p>
    <w:p w14:paraId="0597F77D" w14:textId="77777777" w:rsidR="00646599" w:rsidRDefault="004A509F" w:rsidP="004A4BAD">
      <w:pPr>
        <w:numPr>
          <w:ilvl w:val="3"/>
          <w:numId w:val="21"/>
        </w:numPr>
        <w:spacing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rPr>
        <w:t>CCS and Buyer(s) recognise the importance and benefit of a diverse workforce. Suppliers must ensure there are opportunities in the contract workforce to employ and develop more disabled people in new skills relevant to the contract, including through training schemes that result in recognised qualifications.</w:t>
      </w:r>
    </w:p>
    <w:p w14:paraId="31FE362D" w14:textId="77777777" w:rsidR="00646599" w:rsidRDefault="00646599" w:rsidP="005267BC">
      <w:pPr>
        <w:spacing w:line="240" w:lineRule="auto"/>
        <w:ind w:left="0" w:hanging="2"/>
        <w:rPr>
          <w:rFonts w:ascii="Calibri" w:eastAsia="Calibri" w:hAnsi="Calibri" w:cs="Calibri"/>
          <w:color w:val="000000"/>
          <w:sz w:val="22"/>
          <w:szCs w:val="22"/>
        </w:rPr>
      </w:pPr>
    </w:p>
    <w:p w14:paraId="007125EE" w14:textId="77777777" w:rsidR="00646599" w:rsidRDefault="004A509F" w:rsidP="004A4BAD">
      <w:pPr>
        <w:numPr>
          <w:ilvl w:val="3"/>
          <w:numId w:val="21"/>
        </w:numPr>
        <w:spacing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rPr>
        <w:t>Examples of appropriate methods include, but are not limited to;</w:t>
      </w:r>
    </w:p>
    <w:p w14:paraId="0FC8DD2D" w14:textId="7703F8C3" w:rsidR="00646599" w:rsidRDefault="004A509F" w:rsidP="004A4BAD">
      <w:pPr>
        <w:numPr>
          <w:ilvl w:val="3"/>
          <w:numId w:val="21"/>
        </w:numPr>
        <w:spacing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rPr>
        <w:t>Inclusive and accessible recruitment practices, and retention-focussed activities, including those provided in the Guide for line managers on recruiting, managing and developing people with a disability or health condition</w:t>
      </w:r>
      <w:r w:rsidR="0063694F">
        <w:rPr>
          <w:rFonts w:ascii="Calibri" w:eastAsia="Calibri" w:hAnsi="Calibri" w:cs="Calibri"/>
          <w:color w:val="000000"/>
          <w:sz w:val="22"/>
          <w:szCs w:val="22"/>
        </w:rPr>
        <w:t>;</w:t>
      </w:r>
    </w:p>
    <w:p w14:paraId="27D9C64A" w14:textId="6E6B4533" w:rsidR="00646599" w:rsidRDefault="004A509F" w:rsidP="004A4BAD">
      <w:pPr>
        <w:numPr>
          <w:ilvl w:val="3"/>
          <w:numId w:val="21"/>
        </w:numPr>
        <w:spacing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rPr>
        <w:t>Introducing transparency to pay and reward processes</w:t>
      </w:r>
      <w:r w:rsidR="0063694F">
        <w:rPr>
          <w:rFonts w:ascii="Calibri" w:eastAsia="Calibri" w:hAnsi="Calibri" w:cs="Calibri"/>
          <w:color w:val="000000"/>
          <w:sz w:val="22"/>
          <w:szCs w:val="22"/>
        </w:rPr>
        <w:t>;</w:t>
      </w:r>
    </w:p>
    <w:p w14:paraId="6898DA09" w14:textId="244AB92E" w:rsidR="00646599" w:rsidRDefault="004A509F" w:rsidP="004A4BAD">
      <w:pPr>
        <w:numPr>
          <w:ilvl w:val="3"/>
          <w:numId w:val="21"/>
        </w:numPr>
        <w:spacing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rPr>
        <w:t>Offering a range of quality opportunities with routes of progression if appropriate, e.g. T Level industry placements, students supported into higher level apprenticeships</w:t>
      </w:r>
      <w:r w:rsidR="0063694F">
        <w:rPr>
          <w:rFonts w:ascii="Calibri" w:eastAsia="Calibri" w:hAnsi="Calibri" w:cs="Calibri"/>
          <w:color w:val="000000"/>
          <w:sz w:val="22"/>
          <w:szCs w:val="22"/>
        </w:rPr>
        <w:t>;</w:t>
      </w:r>
    </w:p>
    <w:p w14:paraId="4AF188F6" w14:textId="61AED2BB" w:rsidR="00646599" w:rsidRDefault="004A509F" w:rsidP="004A4BAD">
      <w:pPr>
        <w:numPr>
          <w:ilvl w:val="3"/>
          <w:numId w:val="21"/>
        </w:numPr>
        <w:spacing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rPr>
        <w:t>Working conditions which promote an inclusive working environment and promote retention and progression</w:t>
      </w:r>
      <w:r w:rsidR="0063694F">
        <w:rPr>
          <w:rFonts w:ascii="Calibri" w:eastAsia="Calibri" w:hAnsi="Calibri" w:cs="Calibri"/>
          <w:color w:val="000000"/>
          <w:sz w:val="22"/>
          <w:szCs w:val="22"/>
        </w:rPr>
        <w:t>; and</w:t>
      </w:r>
    </w:p>
    <w:p w14:paraId="7F82189A" w14:textId="2183EC8B" w:rsidR="00646599" w:rsidRPr="0063694F" w:rsidRDefault="004A509F" w:rsidP="004A4BAD">
      <w:pPr>
        <w:numPr>
          <w:ilvl w:val="3"/>
          <w:numId w:val="21"/>
        </w:numPr>
        <w:spacing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rPr>
        <w:t xml:space="preserve">Other measures to provide equality of opportunity for disabled people into employment, including becoming a </w:t>
      </w:r>
      <w:r w:rsidR="0063694F">
        <w:rPr>
          <w:rFonts w:ascii="Calibri" w:eastAsia="Calibri" w:hAnsi="Calibri" w:cs="Calibri"/>
          <w:color w:val="000000"/>
          <w:sz w:val="22"/>
          <w:szCs w:val="22"/>
        </w:rPr>
        <w:t>‘d</w:t>
      </w:r>
      <w:r>
        <w:rPr>
          <w:rFonts w:ascii="Calibri" w:eastAsia="Calibri" w:hAnsi="Calibri" w:cs="Calibri"/>
          <w:color w:val="000000"/>
          <w:sz w:val="22"/>
          <w:szCs w:val="22"/>
        </w:rPr>
        <w:t xml:space="preserve">isability </w:t>
      </w:r>
      <w:r w:rsidR="0063694F">
        <w:rPr>
          <w:rFonts w:ascii="Calibri" w:eastAsia="Calibri" w:hAnsi="Calibri" w:cs="Calibri"/>
          <w:color w:val="000000"/>
          <w:sz w:val="22"/>
          <w:szCs w:val="22"/>
        </w:rPr>
        <w:t>c</w:t>
      </w:r>
      <w:r>
        <w:rPr>
          <w:rFonts w:ascii="Calibri" w:eastAsia="Calibri" w:hAnsi="Calibri" w:cs="Calibri"/>
          <w:color w:val="000000"/>
          <w:sz w:val="22"/>
          <w:szCs w:val="22"/>
        </w:rPr>
        <w:t>onfident</w:t>
      </w:r>
      <w:r w:rsidR="0063694F">
        <w:rPr>
          <w:rFonts w:ascii="Calibri" w:eastAsia="Calibri" w:hAnsi="Calibri" w:cs="Calibri"/>
          <w:color w:val="000000"/>
          <w:sz w:val="22"/>
          <w:szCs w:val="22"/>
        </w:rPr>
        <w:t>’</w:t>
      </w:r>
      <w:r>
        <w:rPr>
          <w:rFonts w:ascii="Calibri" w:eastAsia="Calibri" w:hAnsi="Calibri" w:cs="Calibri"/>
          <w:color w:val="000000"/>
          <w:sz w:val="22"/>
          <w:szCs w:val="22"/>
        </w:rPr>
        <w:t xml:space="preserve"> employer and inclusion of supported businesses in the contract supply chain</w:t>
      </w:r>
      <w:r w:rsidR="0063694F">
        <w:rPr>
          <w:rFonts w:ascii="Calibri" w:eastAsia="Calibri" w:hAnsi="Calibri" w:cs="Calibri"/>
          <w:color w:val="000000"/>
          <w:sz w:val="22"/>
          <w:szCs w:val="22"/>
        </w:rPr>
        <w:t>.</w:t>
      </w:r>
    </w:p>
    <w:p w14:paraId="3CF6C93A" w14:textId="77777777" w:rsidR="00646599" w:rsidRDefault="004A509F" w:rsidP="004A4BAD">
      <w:pPr>
        <w:numPr>
          <w:ilvl w:val="3"/>
          <w:numId w:val="21"/>
        </w:numPr>
        <w:spacing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rPr>
        <w:t xml:space="preserve">Buyers may test Suppliers’ approach and incentives that support a diverse workplace where relevant to their specific requirements as part of the Call-Off Procedure. </w:t>
      </w:r>
    </w:p>
    <w:p w14:paraId="62928485" w14:textId="77777777" w:rsidR="00646599" w:rsidRDefault="00646599">
      <w:pPr>
        <w:spacing w:line="240" w:lineRule="auto"/>
        <w:ind w:left="0" w:hanging="2"/>
        <w:rPr>
          <w:rFonts w:ascii="Calibri" w:eastAsia="Calibri" w:hAnsi="Calibri" w:cs="Calibri"/>
          <w:color w:val="000000"/>
          <w:sz w:val="22"/>
          <w:szCs w:val="22"/>
        </w:rPr>
      </w:pPr>
      <w:bookmarkStart w:id="39" w:name="_heading=h.jlmuimqzsu3e" w:colFirst="0" w:colLast="0"/>
      <w:bookmarkEnd w:id="39"/>
    </w:p>
    <w:p w14:paraId="29F2C2FA" w14:textId="77777777" w:rsidR="00646599" w:rsidRDefault="004A509F" w:rsidP="004A4BAD">
      <w:pPr>
        <w:pStyle w:val="Heading5"/>
        <w:keepNext/>
        <w:keepLines/>
        <w:numPr>
          <w:ilvl w:val="2"/>
          <w:numId w:val="21"/>
        </w:numPr>
        <w:tabs>
          <w:tab w:val="left" w:pos="-10625"/>
          <w:tab w:val="left" w:pos="-4331"/>
        </w:tabs>
        <w:spacing w:after="0"/>
        <w:ind w:left="0" w:hanging="2"/>
        <w:jc w:val="left"/>
        <w:rPr>
          <w:rFonts w:ascii="Calibri" w:eastAsia="Calibri" w:hAnsi="Calibri" w:cs="Calibri"/>
          <w:color w:val="000000"/>
          <w:sz w:val="22"/>
          <w:szCs w:val="22"/>
        </w:rPr>
      </w:pPr>
      <w:r>
        <w:rPr>
          <w:rFonts w:ascii="Calibri" w:eastAsia="Calibri" w:hAnsi="Calibri" w:cs="Calibri"/>
          <w:b/>
          <w:color w:val="000000"/>
          <w:sz w:val="22"/>
          <w:szCs w:val="22"/>
        </w:rPr>
        <w:t xml:space="preserve">Tackling workforce inequality </w:t>
      </w:r>
    </w:p>
    <w:p w14:paraId="612EB06F" w14:textId="07187126" w:rsidR="00646599" w:rsidRDefault="004A509F" w:rsidP="004A4BAD">
      <w:pPr>
        <w:numPr>
          <w:ilvl w:val="3"/>
          <w:numId w:val="21"/>
        </w:numPr>
        <w:spacing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rPr>
        <w:t xml:space="preserve">CCS and Buyer(s) have an important role to ensure the Suppliers they work with understand their role reducing workforce inequality. Suppliers must understand the issues affecting inequality in employment, skills and pay in the market, industry or sector relevant to the contract, and in the tenderer’s own organisation and those of its </w:t>
      </w:r>
      <w:r w:rsidR="00AE0879">
        <w:rPr>
          <w:rFonts w:ascii="Calibri" w:eastAsia="Calibri" w:hAnsi="Calibri" w:cs="Calibri"/>
          <w:color w:val="000000"/>
          <w:sz w:val="22"/>
          <w:szCs w:val="22"/>
        </w:rPr>
        <w:t>K</w:t>
      </w:r>
      <w:r>
        <w:rPr>
          <w:rFonts w:ascii="Calibri" w:eastAsia="Calibri" w:hAnsi="Calibri" w:cs="Calibri"/>
          <w:color w:val="000000"/>
          <w:sz w:val="22"/>
          <w:szCs w:val="22"/>
        </w:rPr>
        <w:t xml:space="preserve">ey </w:t>
      </w:r>
      <w:r w:rsidR="00F2072C">
        <w:rPr>
          <w:rFonts w:ascii="Calibri" w:eastAsia="Calibri" w:hAnsi="Calibri" w:cs="Calibri"/>
          <w:color w:val="000000"/>
          <w:sz w:val="22"/>
          <w:szCs w:val="22"/>
        </w:rPr>
        <w:t>S</w:t>
      </w:r>
      <w:r>
        <w:rPr>
          <w:rFonts w:ascii="Calibri" w:eastAsia="Calibri" w:hAnsi="Calibri" w:cs="Calibri"/>
          <w:color w:val="000000"/>
          <w:sz w:val="22"/>
          <w:szCs w:val="22"/>
        </w:rPr>
        <w:t>ubcontractors.</w:t>
      </w:r>
      <w:r>
        <w:rPr>
          <w:rFonts w:ascii="Calibri" w:eastAsia="Calibri" w:hAnsi="Calibri" w:cs="Calibri"/>
          <w:color w:val="000000"/>
          <w:sz w:val="22"/>
          <w:szCs w:val="22"/>
        </w:rPr>
        <w:tab/>
        <w:t>Illustrative examples of measures on place to address workforce inequality are:</w:t>
      </w:r>
    </w:p>
    <w:p w14:paraId="57337454" w14:textId="4FB96F0F" w:rsidR="00646599" w:rsidRDefault="004A509F" w:rsidP="004A4BAD">
      <w:pPr>
        <w:numPr>
          <w:ilvl w:val="3"/>
          <w:numId w:val="21"/>
        </w:numPr>
        <w:spacing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rPr>
        <w:t>Inclusive and accessible recruitment practices, and retention-focussed activities</w:t>
      </w:r>
      <w:r w:rsidR="0063694F">
        <w:rPr>
          <w:rFonts w:ascii="Calibri" w:eastAsia="Calibri" w:hAnsi="Calibri" w:cs="Calibri"/>
          <w:color w:val="000000"/>
          <w:sz w:val="22"/>
          <w:szCs w:val="22"/>
        </w:rPr>
        <w:t xml:space="preserve">; </w:t>
      </w:r>
    </w:p>
    <w:p w14:paraId="6C02AAD5" w14:textId="17E66B64" w:rsidR="00646599" w:rsidRDefault="004A509F" w:rsidP="004A4BAD">
      <w:pPr>
        <w:numPr>
          <w:ilvl w:val="3"/>
          <w:numId w:val="21"/>
        </w:numPr>
        <w:spacing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rPr>
        <w:t>Offering a range of quality opportunities with routes of progression if appropriate, e.g. T Level industry placements, students supported into higher level apprenticeships</w:t>
      </w:r>
      <w:r w:rsidR="0063694F">
        <w:rPr>
          <w:rFonts w:ascii="Calibri" w:eastAsia="Calibri" w:hAnsi="Calibri" w:cs="Calibri"/>
          <w:color w:val="000000"/>
          <w:sz w:val="22"/>
          <w:szCs w:val="22"/>
        </w:rPr>
        <w:t xml:space="preserve">; </w:t>
      </w:r>
    </w:p>
    <w:p w14:paraId="3D6091EF" w14:textId="7DB2A61A" w:rsidR="00646599" w:rsidRDefault="004A509F" w:rsidP="004A4BAD">
      <w:pPr>
        <w:numPr>
          <w:ilvl w:val="3"/>
          <w:numId w:val="21"/>
        </w:numPr>
        <w:spacing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rPr>
        <w:t>Working conditions which promote an inclusive working environment and promote retention and progression</w:t>
      </w:r>
      <w:r w:rsidR="0063694F">
        <w:rPr>
          <w:rFonts w:ascii="Calibri" w:eastAsia="Calibri" w:hAnsi="Calibri" w:cs="Calibri"/>
          <w:color w:val="000000"/>
          <w:sz w:val="22"/>
          <w:szCs w:val="22"/>
        </w:rPr>
        <w:t xml:space="preserve">; </w:t>
      </w:r>
    </w:p>
    <w:p w14:paraId="3CCB4EAC" w14:textId="499B3E4A" w:rsidR="00646599" w:rsidRDefault="004A509F" w:rsidP="004A4BAD">
      <w:pPr>
        <w:numPr>
          <w:ilvl w:val="3"/>
          <w:numId w:val="21"/>
        </w:numPr>
        <w:spacing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rPr>
        <w:t>Demonstrating how working conditions promote an inclusive working environment and promote retention and progression</w:t>
      </w:r>
      <w:r w:rsidR="0063694F">
        <w:rPr>
          <w:rFonts w:ascii="Calibri" w:eastAsia="Calibri" w:hAnsi="Calibri" w:cs="Calibri"/>
          <w:color w:val="000000"/>
          <w:sz w:val="22"/>
          <w:szCs w:val="22"/>
        </w:rPr>
        <w:t xml:space="preserve">; </w:t>
      </w:r>
    </w:p>
    <w:p w14:paraId="5E95F5F2" w14:textId="63B166AF" w:rsidR="00646599" w:rsidRDefault="004A509F" w:rsidP="004A4BAD">
      <w:pPr>
        <w:numPr>
          <w:ilvl w:val="3"/>
          <w:numId w:val="21"/>
        </w:numPr>
        <w:spacing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rPr>
        <w:t>A time-bound action plan informed by monitoring to ensure employers have a workforce that proportionately reflects the diversity of the communities in which they operate, at every level</w:t>
      </w:r>
      <w:r w:rsidR="0063694F">
        <w:rPr>
          <w:rFonts w:ascii="Calibri" w:eastAsia="Calibri" w:hAnsi="Calibri" w:cs="Calibri"/>
          <w:color w:val="000000"/>
          <w:sz w:val="22"/>
          <w:szCs w:val="22"/>
        </w:rPr>
        <w:t xml:space="preserve">; </w:t>
      </w:r>
    </w:p>
    <w:p w14:paraId="3A094079" w14:textId="27BD448E" w:rsidR="00646599" w:rsidRDefault="004A509F" w:rsidP="004A4BAD">
      <w:pPr>
        <w:numPr>
          <w:ilvl w:val="3"/>
          <w:numId w:val="21"/>
        </w:numPr>
        <w:spacing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rPr>
        <w:t>Including multiple women, or others with protected characteristics, in shortlists for recruitment and promotions</w:t>
      </w:r>
      <w:r w:rsidR="0063694F">
        <w:rPr>
          <w:rFonts w:ascii="Calibri" w:eastAsia="Calibri" w:hAnsi="Calibri" w:cs="Calibri"/>
          <w:color w:val="000000"/>
          <w:sz w:val="22"/>
          <w:szCs w:val="22"/>
        </w:rPr>
        <w:t xml:space="preserve">; </w:t>
      </w:r>
    </w:p>
    <w:p w14:paraId="0FFB2997" w14:textId="22FBD487" w:rsidR="00646599" w:rsidRDefault="004A509F" w:rsidP="004A4BAD">
      <w:pPr>
        <w:numPr>
          <w:ilvl w:val="3"/>
          <w:numId w:val="21"/>
        </w:numPr>
        <w:spacing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rPr>
        <w:t>Using skill-based assessment tasks in recruitment</w:t>
      </w:r>
      <w:r w:rsidR="0063694F">
        <w:rPr>
          <w:rFonts w:ascii="Calibri" w:eastAsia="Calibri" w:hAnsi="Calibri" w:cs="Calibri"/>
          <w:color w:val="000000"/>
          <w:sz w:val="22"/>
          <w:szCs w:val="22"/>
        </w:rPr>
        <w:t xml:space="preserve">; </w:t>
      </w:r>
    </w:p>
    <w:p w14:paraId="31775235" w14:textId="321509D3" w:rsidR="00646599" w:rsidRDefault="004A509F" w:rsidP="004A4BAD">
      <w:pPr>
        <w:numPr>
          <w:ilvl w:val="3"/>
          <w:numId w:val="21"/>
        </w:numPr>
        <w:spacing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rPr>
        <w:t>Using structured interviews for recruitment and promotions</w:t>
      </w:r>
      <w:r w:rsidR="0063694F">
        <w:rPr>
          <w:rFonts w:ascii="Calibri" w:eastAsia="Calibri" w:hAnsi="Calibri" w:cs="Calibri"/>
          <w:color w:val="000000"/>
          <w:sz w:val="22"/>
          <w:szCs w:val="22"/>
        </w:rPr>
        <w:t xml:space="preserve">; </w:t>
      </w:r>
    </w:p>
    <w:p w14:paraId="4999989D" w14:textId="6C26A1C4" w:rsidR="00646599" w:rsidRDefault="004A509F" w:rsidP="004A4BAD">
      <w:pPr>
        <w:numPr>
          <w:ilvl w:val="3"/>
          <w:numId w:val="21"/>
        </w:numPr>
        <w:spacing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rPr>
        <w:t>Introducing transparency to promotion, pay and reward processes</w:t>
      </w:r>
      <w:r w:rsidR="0063694F">
        <w:rPr>
          <w:rFonts w:ascii="Calibri" w:eastAsia="Calibri" w:hAnsi="Calibri" w:cs="Calibri"/>
          <w:color w:val="000000"/>
          <w:sz w:val="22"/>
          <w:szCs w:val="22"/>
        </w:rPr>
        <w:t>;</w:t>
      </w:r>
    </w:p>
    <w:p w14:paraId="2480A550" w14:textId="2118CC4C" w:rsidR="00646599" w:rsidRDefault="004A509F" w:rsidP="004A4BAD">
      <w:pPr>
        <w:numPr>
          <w:ilvl w:val="3"/>
          <w:numId w:val="21"/>
        </w:numPr>
        <w:spacing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rPr>
        <w:t>Positive action schemes in place to address under-representation in certain pay grades</w:t>
      </w:r>
      <w:r w:rsidR="0063694F">
        <w:rPr>
          <w:rFonts w:ascii="Calibri" w:eastAsia="Calibri" w:hAnsi="Calibri" w:cs="Calibri"/>
          <w:color w:val="000000"/>
          <w:sz w:val="22"/>
          <w:szCs w:val="22"/>
        </w:rPr>
        <w:t>;</w:t>
      </w:r>
    </w:p>
    <w:p w14:paraId="7652C593" w14:textId="4F624F42" w:rsidR="00646599" w:rsidRDefault="004A509F" w:rsidP="004A4BAD">
      <w:pPr>
        <w:numPr>
          <w:ilvl w:val="3"/>
          <w:numId w:val="21"/>
        </w:numPr>
        <w:spacing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rPr>
        <w:t>Jobs at all levels open to flexible working from day one for all workers</w:t>
      </w:r>
      <w:r w:rsidR="0063694F">
        <w:rPr>
          <w:rFonts w:ascii="Calibri" w:eastAsia="Calibri" w:hAnsi="Calibri" w:cs="Calibri"/>
          <w:color w:val="000000"/>
          <w:sz w:val="22"/>
          <w:szCs w:val="22"/>
        </w:rPr>
        <w:t>;</w:t>
      </w:r>
    </w:p>
    <w:p w14:paraId="60729E99" w14:textId="0987740B" w:rsidR="00646599" w:rsidRDefault="004A509F" w:rsidP="004A4BAD">
      <w:pPr>
        <w:numPr>
          <w:ilvl w:val="3"/>
          <w:numId w:val="21"/>
        </w:numPr>
        <w:spacing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rPr>
        <w:t>Collection and publication of retention rates, e.g. for pregnant women and new mothers, or for others with protected characteristics</w:t>
      </w:r>
      <w:r w:rsidR="0063694F">
        <w:rPr>
          <w:rFonts w:ascii="Calibri" w:eastAsia="Calibri" w:hAnsi="Calibri" w:cs="Calibri"/>
          <w:color w:val="000000"/>
          <w:sz w:val="22"/>
          <w:szCs w:val="22"/>
        </w:rPr>
        <w:t>; and</w:t>
      </w:r>
    </w:p>
    <w:p w14:paraId="283B39B6" w14:textId="77777777" w:rsidR="00646599" w:rsidRDefault="004A509F" w:rsidP="004A4BAD">
      <w:pPr>
        <w:numPr>
          <w:ilvl w:val="3"/>
          <w:numId w:val="21"/>
        </w:numPr>
        <w:spacing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rPr>
        <w:t>Regular equal pay audits conducted.</w:t>
      </w:r>
    </w:p>
    <w:p w14:paraId="0321C4B3" w14:textId="530F2184" w:rsidR="00646599" w:rsidRDefault="004A509F" w:rsidP="004A4BAD">
      <w:pPr>
        <w:numPr>
          <w:ilvl w:val="3"/>
          <w:numId w:val="21"/>
        </w:numPr>
        <w:spacing w:line="240" w:lineRule="auto"/>
        <w:ind w:left="0" w:hanging="2"/>
        <w:rPr>
          <w:rFonts w:ascii="Calibri" w:eastAsia="Calibri" w:hAnsi="Calibri" w:cs="Calibri"/>
          <w:color w:val="000000"/>
          <w:sz w:val="22"/>
          <w:szCs w:val="22"/>
        </w:rPr>
      </w:pPr>
      <w:bookmarkStart w:id="40" w:name="_heading=h.n6u9unrmutbt" w:colFirst="0" w:colLast="0"/>
      <w:bookmarkEnd w:id="40"/>
      <w:r>
        <w:rPr>
          <w:rFonts w:ascii="Calibri" w:eastAsia="Calibri" w:hAnsi="Calibri" w:cs="Calibri"/>
          <w:color w:val="000000"/>
          <w:sz w:val="22"/>
          <w:szCs w:val="22"/>
        </w:rPr>
        <w:t xml:space="preserve">The </w:t>
      </w:r>
      <w:r w:rsidR="0063694F">
        <w:rPr>
          <w:rFonts w:ascii="Calibri" w:eastAsia="Calibri" w:hAnsi="Calibri" w:cs="Calibri"/>
          <w:color w:val="000000"/>
          <w:sz w:val="22"/>
          <w:szCs w:val="22"/>
        </w:rPr>
        <w:t>B</w:t>
      </w:r>
      <w:r>
        <w:rPr>
          <w:rFonts w:ascii="Calibri" w:eastAsia="Calibri" w:hAnsi="Calibri" w:cs="Calibri"/>
          <w:color w:val="000000"/>
          <w:sz w:val="22"/>
          <w:szCs w:val="22"/>
        </w:rPr>
        <w:t xml:space="preserve">uyer can access a </w:t>
      </w:r>
      <w:r w:rsidR="0063694F">
        <w:rPr>
          <w:rFonts w:ascii="Calibri" w:eastAsia="Calibri" w:hAnsi="Calibri" w:cs="Calibri"/>
          <w:color w:val="000000"/>
          <w:sz w:val="22"/>
          <w:szCs w:val="22"/>
        </w:rPr>
        <w:t>S</w:t>
      </w:r>
      <w:r>
        <w:rPr>
          <w:rFonts w:ascii="Calibri" w:eastAsia="Calibri" w:hAnsi="Calibri" w:cs="Calibri"/>
          <w:color w:val="000000"/>
          <w:sz w:val="22"/>
          <w:szCs w:val="22"/>
        </w:rPr>
        <w:t xml:space="preserve">upplier's planned or existing measures as part of the Call-Off </w:t>
      </w:r>
      <w:r w:rsidR="0063694F">
        <w:rPr>
          <w:rFonts w:ascii="Calibri" w:eastAsia="Calibri" w:hAnsi="Calibri" w:cs="Calibri"/>
          <w:color w:val="000000"/>
          <w:sz w:val="22"/>
          <w:szCs w:val="22"/>
        </w:rPr>
        <w:t>P</w:t>
      </w:r>
      <w:r>
        <w:rPr>
          <w:rFonts w:ascii="Calibri" w:eastAsia="Calibri" w:hAnsi="Calibri" w:cs="Calibri"/>
          <w:color w:val="000000"/>
          <w:sz w:val="22"/>
          <w:szCs w:val="22"/>
        </w:rPr>
        <w:t xml:space="preserve">rocedure. </w:t>
      </w:r>
    </w:p>
    <w:p w14:paraId="0685A072" w14:textId="77777777" w:rsidR="004A4BAD" w:rsidRDefault="004A4BAD" w:rsidP="004A4BAD">
      <w:pPr>
        <w:spacing w:line="240" w:lineRule="auto"/>
        <w:ind w:leftChars="0" w:left="0" w:firstLineChars="0" w:firstLine="0"/>
        <w:rPr>
          <w:rFonts w:ascii="Calibri" w:eastAsia="Calibri" w:hAnsi="Calibri" w:cs="Calibri"/>
          <w:color w:val="000000"/>
          <w:sz w:val="22"/>
          <w:szCs w:val="22"/>
        </w:rPr>
      </w:pPr>
    </w:p>
    <w:p w14:paraId="4183C8BD" w14:textId="1FA39DC6" w:rsidR="00646599" w:rsidRDefault="004A509F" w:rsidP="004A4BAD">
      <w:pPr>
        <w:pStyle w:val="Heading3"/>
        <w:numPr>
          <w:ilvl w:val="1"/>
          <w:numId w:val="21"/>
        </w:numPr>
        <w:shd w:val="clear" w:color="auto" w:fill="FFFFFF"/>
        <w:spacing w:before="0" w:after="0" w:line="240" w:lineRule="auto"/>
        <w:ind w:leftChars="0" w:firstLineChars="0"/>
        <w:rPr>
          <w:rFonts w:ascii="Calibri" w:eastAsia="Calibri" w:hAnsi="Calibri" w:cs="Calibri"/>
          <w:color w:val="000000"/>
          <w:sz w:val="22"/>
          <w:szCs w:val="22"/>
        </w:rPr>
      </w:pPr>
      <w:r>
        <w:rPr>
          <w:rFonts w:ascii="Calibri" w:eastAsia="Calibri" w:hAnsi="Calibri" w:cs="Calibri"/>
          <w:color w:val="000000"/>
          <w:sz w:val="22"/>
          <w:szCs w:val="22"/>
        </w:rPr>
        <w:t>Social Value reporting requirements</w:t>
      </w:r>
    </w:p>
    <w:p w14:paraId="77B8DFF6" w14:textId="77777777" w:rsidR="00646599" w:rsidRDefault="00646599">
      <w:pPr>
        <w:shd w:val="clear" w:color="auto" w:fill="FFFFFF"/>
        <w:spacing w:line="240" w:lineRule="auto"/>
        <w:ind w:left="0" w:hanging="2"/>
        <w:rPr>
          <w:rFonts w:ascii="Calibri" w:eastAsia="Calibri" w:hAnsi="Calibri" w:cs="Calibri"/>
          <w:color w:val="000000"/>
          <w:sz w:val="22"/>
          <w:szCs w:val="22"/>
        </w:rPr>
      </w:pPr>
    </w:p>
    <w:p w14:paraId="0A74E764" w14:textId="77777777" w:rsidR="00646599" w:rsidRDefault="004A509F" w:rsidP="004A4BAD">
      <w:pPr>
        <w:numPr>
          <w:ilvl w:val="3"/>
          <w:numId w:val="21"/>
        </w:numPr>
        <w:shd w:val="clear" w:color="auto" w:fill="FFFFFF"/>
        <w:spacing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rPr>
        <w:t>CCS expects Suppliers to be prepared to:</w:t>
      </w:r>
    </w:p>
    <w:p w14:paraId="41DDA718" w14:textId="77777777" w:rsidR="00646599" w:rsidRDefault="00646599">
      <w:pPr>
        <w:shd w:val="clear" w:color="auto" w:fill="FFFFFF"/>
        <w:spacing w:line="240" w:lineRule="auto"/>
        <w:ind w:left="0" w:hanging="2"/>
        <w:rPr>
          <w:rFonts w:ascii="Calibri" w:eastAsia="Calibri" w:hAnsi="Calibri" w:cs="Calibri"/>
          <w:color w:val="000000"/>
          <w:sz w:val="22"/>
          <w:szCs w:val="22"/>
        </w:rPr>
      </w:pPr>
    </w:p>
    <w:p w14:paraId="6F600D4C" w14:textId="7AC8234B" w:rsidR="00646599" w:rsidRDefault="004A509F" w:rsidP="004A4BAD">
      <w:pPr>
        <w:numPr>
          <w:ilvl w:val="3"/>
          <w:numId w:val="21"/>
        </w:numPr>
        <w:shd w:val="clear" w:color="auto" w:fill="FFFFFF"/>
        <w:spacing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rPr>
        <w:t xml:space="preserve">provide delivery plans and reporting of impacts and performance of social value to </w:t>
      </w:r>
      <w:r w:rsidR="00614E7E">
        <w:rPr>
          <w:rFonts w:ascii="Calibri" w:eastAsia="Calibri" w:hAnsi="Calibri" w:cs="Calibri"/>
          <w:color w:val="000000"/>
          <w:sz w:val="22"/>
          <w:szCs w:val="22"/>
        </w:rPr>
        <w:t>B</w:t>
      </w:r>
      <w:r>
        <w:rPr>
          <w:rFonts w:ascii="Calibri" w:eastAsia="Calibri" w:hAnsi="Calibri" w:cs="Calibri"/>
          <w:color w:val="000000"/>
          <w:sz w:val="22"/>
          <w:szCs w:val="22"/>
        </w:rPr>
        <w:t>uyers (e.g. method statements and KPIs), as may be required at call-off</w:t>
      </w:r>
      <w:r w:rsidR="0063694F">
        <w:rPr>
          <w:rFonts w:ascii="Calibri" w:eastAsia="Calibri" w:hAnsi="Calibri" w:cs="Calibri"/>
          <w:color w:val="000000"/>
          <w:sz w:val="22"/>
          <w:szCs w:val="22"/>
        </w:rPr>
        <w:t xml:space="preserve">; </w:t>
      </w:r>
    </w:p>
    <w:p w14:paraId="52EB04AF" w14:textId="3C483096" w:rsidR="00646599" w:rsidRDefault="004A509F" w:rsidP="004A4BAD">
      <w:pPr>
        <w:numPr>
          <w:ilvl w:val="3"/>
          <w:numId w:val="21"/>
        </w:numPr>
        <w:shd w:val="clear" w:color="auto" w:fill="FFFFFF"/>
        <w:spacing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rPr>
        <w:t xml:space="preserve">provide delivery plans and reporting of impacts and performance of social value to CCS covering one or more </w:t>
      </w:r>
      <w:r w:rsidR="0063694F">
        <w:rPr>
          <w:rFonts w:ascii="Calibri" w:eastAsia="Calibri" w:hAnsi="Calibri" w:cs="Calibri"/>
          <w:color w:val="000000"/>
          <w:sz w:val="22"/>
          <w:szCs w:val="22"/>
        </w:rPr>
        <w:t>C</w:t>
      </w:r>
      <w:r>
        <w:rPr>
          <w:rFonts w:ascii="Calibri" w:eastAsia="Calibri" w:hAnsi="Calibri" w:cs="Calibri"/>
          <w:color w:val="000000"/>
          <w:sz w:val="22"/>
          <w:szCs w:val="22"/>
        </w:rPr>
        <w:t>all-</w:t>
      </w:r>
      <w:r w:rsidR="0063694F">
        <w:rPr>
          <w:rFonts w:ascii="Calibri" w:eastAsia="Calibri" w:hAnsi="Calibri" w:cs="Calibri"/>
          <w:color w:val="000000"/>
          <w:sz w:val="22"/>
          <w:szCs w:val="22"/>
        </w:rPr>
        <w:t>O</w:t>
      </w:r>
      <w:r>
        <w:rPr>
          <w:rFonts w:ascii="Calibri" w:eastAsia="Calibri" w:hAnsi="Calibri" w:cs="Calibri"/>
          <w:color w:val="000000"/>
          <w:sz w:val="22"/>
          <w:szCs w:val="22"/>
        </w:rPr>
        <w:t xml:space="preserve">ff </w:t>
      </w:r>
      <w:r w:rsidR="0063694F">
        <w:rPr>
          <w:rFonts w:ascii="Calibri" w:eastAsia="Calibri" w:hAnsi="Calibri" w:cs="Calibri"/>
          <w:color w:val="000000"/>
          <w:sz w:val="22"/>
          <w:szCs w:val="22"/>
        </w:rPr>
        <w:t>C</w:t>
      </w:r>
      <w:r>
        <w:rPr>
          <w:rFonts w:ascii="Calibri" w:eastAsia="Calibri" w:hAnsi="Calibri" w:cs="Calibri"/>
          <w:color w:val="000000"/>
          <w:sz w:val="22"/>
          <w:szCs w:val="22"/>
        </w:rPr>
        <w:t>ontracts throughout the life of this contract</w:t>
      </w:r>
      <w:r w:rsidR="0063694F">
        <w:rPr>
          <w:rFonts w:ascii="Calibri" w:eastAsia="Calibri" w:hAnsi="Calibri" w:cs="Calibri"/>
          <w:color w:val="000000"/>
          <w:sz w:val="22"/>
          <w:szCs w:val="22"/>
        </w:rPr>
        <w:t xml:space="preserve">; </w:t>
      </w:r>
    </w:p>
    <w:p w14:paraId="1D1F92F4" w14:textId="2390990E" w:rsidR="00646599" w:rsidRDefault="004A509F" w:rsidP="004A4BAD">
      <w:pPr>
        <w:numPr>
          <w:ilvl w:val="3"/>
          <w:numId w:val="21"/>
        </w:numPr>
        <w:shd w:val="clear" w:color="auto" w:fill="FFFFFF"/>
        <w:spacing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rPr>
        <w:t xml:space="preserve">measure and report (when requested) the number, value and </w:t>
      </w:r>
      <w:r w:rsidR="0063694F">
        <w:rPr>
          <w:rFonts w:ascii="Calibri" w:eastAsia="Calibri" w:hAnsi="Calibri" w:cs="Calibri"/>
          <w:color w:val="000000"/>
          <w:sz w:val="22"/>
          <w:szCs w:val="22"/>
        </w:rPr>
        <w:t xml:space="preserve">percentage </w:t>
      </w:r>
      <w:r>
        <w:rPr>
          <w:rFonts w:ascii="Calibri" w:eastAsia="Calibri" w:hAnsi="Calibri" w:cs="Calibri"/>
          <w:color w:val="000000"/>
          <w:sz w:val="22"/>
          <w:szCs w:val="22"/>
        </w:rPr>
        <w:t xml:space="preserve">of total contract spend of opportunities awarded to: SMEs, VCSEs and </w:t>
      </w:r>
      <w:r w:rsidR="0063694F">
        <w:rPr>
          <w:rFonts w:ascii="Calibri" w:eastAsia="Calibri" w:hAnsi="Calibri" w:cs="Calibri"/>
          <w:color w:val="000000"/>
          <w:sz w:val="22"/>
          <w:szCs w:val="22"/>
        </w:rPr>
        <w:t>m</w:t>
      </w:r>
      <w:r>
        <w:rPr>
          <w:rFonts w:ascii="Calibri" w:eastAsia="Calibri" w:hAnsi="Calibri" w:cs="Calibri"/>
          <w:color w:val="000000"/>
          <w:sz w:val="22"/>
          <w:szCs w:val="22"/>
        </w:rPr>
        <w:t>utuals.</w:t>
      </w:r>
    </w:p>
    <w:p w14:paraId="5F556B43" w14:textId="77777777" w:rsidR="00646599" w:rsidRDefault="004A509F">
      <w:pPr>
        <w:shd w:val="clear" w:color="auto" w:fill="FFFFFF"/>
        <w:spacing w:line="240" w:lineRule="auto"/>
        <w:ind w:left="0" w:hanging="2"/>
        <w:rPr>
          <w:rFonts w:ascii="Calibri" w:eastAsia="Calibri" w:hAnsi="Calibri" w:cs="Calibri"/>
          <w:color w:val="000000"/>
          <w:sz w:val="22"/>
          <w:szCs w:val="22"/>
        </w:rPr>
      </w:pPr>
      <w:r>
        <w:br w:type="page"/>
      </w:r>
    </w:p>
    <w:p w14:paraId="6B00D443" w14:textId="77777777" w:rsidR="00646599" w:rsidRDefault="004A509F" w:rsidP="004A4BAD">
      <w:pPr>
        <w:spacing w:line="240" w:lineRule="auto"/>
        <w:ind w:left="0" w:hanging="2"/>
        <w:jc w:val="center"/>
        <w:rPr>
          <w:rFonts w:ascii="Calibri" w:eastAsia="Calibri" w:hAnsi="Calibri" w:cs="Calibri"/>
          <w:color w:val="000000"/>
          <w:sz w:val="36"/>
          <w:szCs w:val="36"/>
        </w:rPr>
      </w:pPr>
      <w:r>
        <w:lastRenderedPageBreak/>
        <w:t xml:space="preserve">     </w:t>
      </w:r>
      <w:r>
        <w:rPr>
          <w:rFonts w:ascii="Calibri" w:eastAsia="Calibri" w:hAnsi="Calibri" w:cs="Calibri"/>
          <w:b/>
          <w:color w:val="000000"/>
          <w:sz w:val="36"/>
          <w:szCs w:val="36"/>
        </w:rPr>
        <w:t>ANNEX 1</w:t>
      </w:r>
    </w:p>
    <w:p w14:paraId="19DBEFE6" w14:textId="77777777" w:rsidR="00646599" w:rsidRDefault="00646599" w:rsidP="004A4BAD">
      <w:pPr>
        <w:tabs>
          <w:tab w:val="left" w:pos="1134"/>
        </w:tabs>
        <w:spacing w:line="240" w:lineRule="auto"/>
        <w:ind w:left="0" w:hanging="2"/>
        <w:jc w:val="center"/>
        <w:rPr>
          <w:rFonts w:ascii="Calibri" w:eastAsia="Calibri" w:hAnsi="Calibri" w:cs="Calibri"/>
          <w:color w:val="000000"/>
          <w:sz w:val="22"/>
          <w:szCs w:val="22"/>
        </w:rPr>
      </w:pPr>
    </w:p>
    <w:p w14:paraId="258F1137" w14:textId="77777777" w:rsidR="00646599" w:rsidRDefault="00646599" w:rsidP="004A4BAD">
      <w:pPr>
        <w:spacing w:line="240" w:lineRule="auto"/>
        <w:ind w:left="2" w:hanging="4"/>
        <w:jc w:val="left"/>
        <w:rPr>
          <w:rFonts w:ascii="Calibri" w:eastAsia="Calibri" w:hAnsi="Calibri" w:cs="Calibri"/>
          <w:color w:val="000000"/>
          <w:sz w:val="36"/>
          <w:szCs w:val="36"/>
        </w:rPr>
      </w:pPr>
    </w:p>
    <w:p w14:paraId="7C942978" w14:textId="77777777" w:rsidR="00646599" w:rsidRDefault="004A509F" w:rsidP="004A4BAD">
      <w:pPr>
        <w:spacing w:line="240" w:lineRule="auto"/>
        <w:ind w:left="0" w:hanging="2"/>
        <w:jc w:val="center"/>
        <w:rPr>
          <w:rFonts w:ascii="Calibri" w:eastAsia="Calibri" w:hAnsi="Calibri" w:cs="Calibri"/>
          <w:color w:val="000000"/>
          <w:sz w:val="22"/>
          <w:szCs w:val="22"/>
        </w:rPr>
      </w:pPr>
      <w:r>
        <w:rPr>
          <w:rFonts w:ascii="Calibri" w:eastAsia="Calibri" w:hAnsi="Calibri" w:cs="Calibri"/>
          <w:b/>
          <w:color w:val="000000"/>
          <w:sz w:val="22"/>
          <w:szCs w:val="22"/>
        </w:rPr>
        <w:t>Standards</w:t>
      </w:r>
    </w:p>
    <w:p w14:paraId="5B07CD2A" w14:textId="7D4C7BA2" w:rsidR="00646599" w:rsidRDefault="004A509F" w:rsidP="004A4BAD">
      <w:pPr>
        <w:spacing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rPr>
        <w:t>The Supplier shall be required to comply with the following Standards where relevant (</w:t>
      </w:r>
      <w:r w:rsidR="00AE0879">
        <w:rPr>
          <w:rFonts w:ascii="Calibri" w:eastAsia="Calibri" w:hAnsi="Calibri" w:cs="Calibri"/>
          <w:color w:val="000000"/>
          <w:sz w:val="22"/>
          <w:szCs w:val="22"/>
        </w:rPr>
        <w:t xml:space="preserve">paragraph </w:t>
      </w:r>
      <w:r>
        <w:rPr>
          <w:rFonts w:ascii="Calibri" w:eastAsia="Calibri" w:hAnsi="Calibri" w:cs="Calibri"/>
          <w:color w:val="000000"/>
          <w:sz w:val="22"/>
          <w:szCs w:val="22"/>
        </w:rPr>
        <w:t>6 of this Framework Schedule 1) and where a Standard is accessed via a URL, the version of the Standard set out on that web page shall be the version of the Standard that shall apply to a Call-Off Contract or Statement of Requirement upon execution of the same:</w:t>
      </w:r>
    </w:p>
    <w:tbl>
      <w:tblPr>
        <w:tblStyle w:val="afff1"/>
        <w:tblW w:w="8930" w:type="dxa"/>
        <w:tblInd w:w="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53"/>
        <w:gridCol w:w="8277"/>
      </w:tblGrid>
      <w:tr w:rsidR="00646599" w14:paraId="2B44545A" w14:textId="77777777">
        <w:tc>
          <w:tcPr>
            <w:tcW w:w="653" w:type="dxa"/>
            <w:tcBorders>
              <w:top w:val="single" w:sz="4" w:space="0" w:color="000000"/>
              <w:left w:val="single" w:sz="4" w:space="0" w:color="000000"/>
              <w:bottom w:val="single" w:sz="4" w:space="0" w:color="000000"/>
              <w:right w:val="single" w:sz="4" w:space="0" w:color="000000"/>
            </w:tcBorders>
            <w:tcMar>
              <w:top w:w="11" w:type="dxa"/>
              <w:left w:w="11" w:type="dxa"/>
              <w:bottom w:w="11" w:type="dxa"/>
              <w:right w:w="11" w:type="dxa"/>
            </w:tcMar>
          </w:tcPr>
          <w:p w14:paraId="5556A5BD" w14:textId="77777777" w:rsidR="00646599" w:rsidRDefault="004A509F" w:rsidP="000E44E4">
            <w:pPr>
              <w:widowControl w:val="0"/>
              <w:spacing w:after="240"/>
              <w:ind w:left="0" w:hanging="2"/>
              <w:rPr>
                <w:rFonts w:ascii="Calibri" w:eastAsia="Calibri" w:hAnsi="Calibri" w:cs="Calibri"/>
                <w:sz w:val="22"/>
                <w:szCs w:val="22"/>
              </w:rPr>
            </w:pPr>
            <w:r>
              <w:rPr>
                <w:rFonts w:ascii="Calibri" w:eastAsia="Calibri" w:hAnsi="Calibri" w:cs="Calibri"/>
                <w:b/>
                <w:sz w:val="22"/>
                <w:szCs w:val="22"/>
              </w:rPr>
              <w:t>1.</w:t>
            </w:r>
          </w:p>
        </w:tc>
        <w:tc>
          <w:tcPr>
            <w:tcW w:w="8277" w:type="dxa"/>
            <w:tcBorders>
              <w:top w:val="single" w:sz="4" w:space="0" w:color="000000"/>
              <w:left w:val="single" w:sz="4" w:space="0" w:color="000000"/>
              <w:bottom w:val="single" w:sz="4" w:space="0" w:color="000000"/>
              <w:right w:val="single" w:sz="4" w:space="0" w:color="000000"/>
            </w:tcBorders>
            <w:tcMar>
              <w:top w:w="11" w:type="dxa"/>
              <w:left w:w="11" w:type="dxa"/>
              <w:bottom w:w="11" w:type="dxa"/>
              <w:right w:w="11" w:type="dxa"/>
            </w:tcMar>
          </w:tcPr>
          <w:p w14:paraId="7821298F" w14:textId="77777777" w:rsidR="00646599" w:rsidRDefault="004A509F" w:rsidP="004A0C52">
            <w:pPr>
              <w:widowControl w:val="0"/>
              <w:ind w:left="0" w:hanging="2"/>
              <w:rPr>
                <w:rFonts w:ascii="Calibri" w:eastAsia="Calibri" w:hAnsi="Calibri" w:cs="Calibri"/>
                <w:sz w:val="22"/>
                <w:szCs w:val="22"/>
              </w:rPr>
            </w:pPr>
            <w:r>
              <w:rPr>
                <w:rFonts w:ascii="Calibri" w:eastAsia="Calibri" w:hAnsi="Calibri" w:cs="Calibri"/>
                <w:b/>
                <w:sz w:val="22"/>
                <w:szCs w:val="22"/>
              </w:rPr>
              <w:t xml:space="preserve">General </w:t>
            </w:r>
          </w:p>
        </w:tc>
      </w:tr>
      <w:tr w:rsidR="00646599" w14:paraId="0FA9C0A6" w14:textId="77777777">
        <w:tc>
          <w:tcPr>
            <w:tcW w:w="653" w:type="dxa"/>
            <w:tcBorders>
              <w:top w:val="single" w:sz="4" w:space="0" w:color="000000"/>
              <w:left w:val="single" w:sz="4" w:space="0" w:color="000000"/>
              <w:bottom w:val="single" w:sz="4" w:space="0" w:color="000000"/>
              <w:right w:val="single" w:sz="4" w:space="0" w:color="000000"/>
            </w:tcBorders>
            <w:tcMar>
              <w:top w:w="11" w:type="dxa"/>
              <w:left w:w="11" w:type="dxa"/>
              <w:bottom w:w="11" w:type="dxa"/>
              <w:right w:w="11" w:type="dxa"/>
            </w:tcMar>
          </w:tcPr>
          <w:p w14:paraId="7764CED8" w14:textId="77777777" w:rsidR="00646599" w:rsidRDefault="004A509F" w:rsidP="000E44E4">
            <w:pPr>
              <w:widowControl w:val="0"/>
              <w:spacing w:after="240"/>
              <w:ind w:left="0" w:hanging="2"/>
              <w:rPr>
                <w:rFonts w:ascii="Calibri" w:eastAsia="Calibri" w:hAnsi="Calibri" w:cs="Calibri"/>
                <w:sz w:val="22"/>
                <w:szCs w:val="22"/>
              </w:rPr>
            </w:pPr>
            <w:r>
              <w:rPr>
                <w:rFonts w:ascii="Calibri" w:eastAsia="Calibri" w:hAnsi="Calibri" w:cs="Calibri"/>
                <w:b/>
                <w:sz w:val="22"/>
                <w:szCs w:val="22"/>
              </w:rPr>
              <w:t>1.1</w:t>
            </w:r>
          </w:p>
        </w:tc>
        <w:tc>
          <w:tcPr>
            <w:tcW w:w="8277" w:type="dxa"/>
            <w:tcBorders>
              <w:top w:val="single" w:sz="4" w:space="0" w:color="000000"/>
              <w:left w:val="single" w:sz="4" w:space="0" w:color="000000"/>
              <w:bottom w:val="single" w:sz="4" w:space="0" w:color="000000"/>
              <w:right w:val="single" w:sz="4" w:space="0" w:color="000000"/>
            </w:tcBorders>
            <w:tcMar>
              <w:top w:w="11" w:type="dxa"/>
              <w:left w:w="11" w:type="dxa"/>
              <w:bottom w:w="11" w:type="dxa"/>
              <w:right w:w="11" w:type="dxa"/>
            </w:tcMar>
          </w:tcPr>
          <w:p w14:paraId="71601F9D" w14:textId="77777777" w:rsidR="00646599" w:rsidRDefault="004A509F" w:rsidP="004A0C52">
            <w:pPr>
              <w:widowControl w:val="0"/>
              <w:ind w:left="0" w:hanging="2"/>
              <w:rPr>
                <w:rFonts w:ascii="Calibri" w:eastAsia="Calibri" w:hAnsi="Calibri" w:cs="Calibri"/>
                <w:sz w:val="22"/>
                <w:szCs w:val="22"/>
              </w:rPr>
            </w:pPr>
            <w:r>
              <w:rPr>
                <w:rFonts w:ascii="Calibri" w:eastAsia="Calibri" w:hAnsi="Calibri" w:cs="Calibri"/>
                <w:sz w:val="22"/>
                <w:szCs w:val="22"/>
              </w:rPr>
              <w:t>ISO 9000; ISO 9001:2015 Quality Management</w:t>
            </w:r>
          </w:p>
        </w:tc>
      </w:tr>
      <w:tr w:rsidR="00646599" w14:paraId="1EE326E1" w14:textId="77777777">
        <w:tc>
          <w:tcPr>
            <w:tcW w:w="653" w:type="dxa"/>
            <w:tcBorders>
              <w:top w:val="single" w:sz="4" w:space="0" w:color="000000"/>
              <w:left w:val="single" w:sz="4" w:space="0" w:color="000000"/>
              <w:bottom w:val="single" w:sz="4" w:space="0" w:color="000000"/>
              <w:right w:val="single" w:sz="4" w:space="0" w:color="000000"/>
            </w:tcBorders>
            <w:tcMar>
              <w:top w:w="11" w:type="dxa"/>
              <w:left w:w="11" w:type="dxa"/>
              <w:bottom w:w="11" w:type="dxa"/>
              <w:right w:w="11" w:type="dxa"/>
            </w:tcMar>
          </w:tcPr>
          <w:p w14:paraId="7E506875" w14:textId="77777777" w:rsidR="00646599" w:rsidRDefault="004A509F" w:rsidP="000E44E4">
            <w:pPr>
              <w:widowControl w:val="0"/>
              <w:spacing w:after="240"/>
              <w:ind w:left="0" w:hanging="2"/>
              <w:rPr>
                <w:rFonts w:ascii="Calibri" w:eastAsia="Calibri" w:hAnsi="Calibri" w:cs="Calibri"/>
                <w:sz w:val="22"/>
                <w:szCs w:val="22"/>
              </w:rPr>
            </w:pPr>
            <w:r>
              <w:rPr>
                <w:rFonts w:ascii="Calibri" w:eastAsia="Calibri" w:hAnsi="Calibri" w:cs="Calibri"/>
                <w:b/>
                <w:sz w:val="22"/>
                <w:szCs w:val="22"/>
              </w:rPr>
              <w:t>1.2</w:t>
            </w:r>
          </w:p>
        </w:tc>
        <w:tc>
          <w:tcPr>
            <w:tcW w:w="8277" w:type="dxa"/>
            <w:tcBorders>
              <w:top w:val="single" w:sz="4" w:space="0" w:color="000000"/>
              <w:left w:val="single" w:sz="4" w:space="0" w:color="000000"/>
              <w:bottom w:val="single" w:sz="4" w:space="0" w:color="000000"/>
              <w:right w:val="single" w:sz="4" w:space="0" w:color="000000"/>
            </w:tcBorders>
            <w:tcMar>
              <w:top w:w="11" w:type="dxa"/>
              <w:left w:w="11" w:type="dxa"/>
              <w:bottom w:w="11" w:type="dxa"/>
              <w:right w:w="11" w:type="dxa"/>
            </w:tcMar>
          </w:tcPr>
          <w:p w14:paraId="6DC44DA2" w14:textId="0CAF0823" w:rsidR="00646599" w:rsidRDefault="00961556" w:rsidP="004A4BAD">
            <w:pPr>
              <w:keepNext/>
              <w:widowControl w:val="0"/>
              <w:spacing w:before="120" w:after="120"/>
              <w:ind w:left="0" w:hanging="2"/>
              <w:rPr>
                <w:rFonts w:ascii="Calibri" w:eastAsia="Calibri" w:hAnsi="Calibri" w:cs="Calibri"/>
                <w:sz w:val="22"/>
                <w:szCs w:val="22"/>
              </w:rPr>
            </w:pPr>
            <w:hyperlink r:id="rId24">
              <w:r w:rsidR="004A509F">
                <w:rPr>
                  <w:rFonts w:ascii="Calibri" w:eastAsia="Calibri" w:hAnsi="Calibri" w:cs="Calibri"/>
                  <w:sz w:val="22"/>
                  <w:szCs w:val="22"/>
                </w:rPr>
                <w:t>https://www.gov.uk/service-manual/service-standard</w:t>
              </w:r>
            </w:hyperlink>
          </w:p>
        </w:tc>
      </w:tr>
      <w:tr w:rsidR="00646599" w14:paraId="084F91A3" w14:textId="77777777">
        <w:tc>
          <w:tcPr>
            <w:tcW w:w="653" w:type="dxa"/>
            <w:tcBorders>
              <w:top w:val="single" w:sz="4" w:space="0" w:color="000000"/>
              <w:left w:val="single" w:sz="4" w:space="0" w:color="000000"/>
              <w:bottom w:val="single" w:sz="4" w:space="0" w:color="000000"/>
              <w:right w:val="single" w:sz="4" w:space="0" w:color="000000"/>
            </w:tcBorders>
            <w:tcMar>
              <w:top w:w="11" w:type="dxa"/>
              <w:left w:w="11" w:type="dxa"/>
              <w:bottom w:w="11" w:type="dxa"/>
              <w:right w:w="11" w:type="dxa"/>
            </w:tcMar>
          </w:tcPr>
          <w:p w14:paraId="0B57564A" w14:textId="77777777" w:rsidR="00646599" w:rsidRDefault="004A509F" w:rsidP="000E44E4">
            <w:pPr>
              <w:widowControl w:val="0"/>
              <w:spacing w:after="240"/>
              <w:ind w:left="0" w:hanging="2"/>
              <w:rPr>
                <w:rFonts w:ascii="Calibri" w:eastAsia="Calibri" w:hAnsi="Calibri" w:cs="Calibri"/>
                <w:sz w:val="22"/>
                <w:szCs w:val="22"/>
              </w:rPr>
            </w:pPr>
            <w:r>
              <w:rPr>
                <w:rFonts w:ascii="Calibri" w:eastAsia="Calibri" w:hAnsi="Calibri" w:cs="Calibri"/>
                <w:b/>
                <w:sz w:val="22"/>
                <w:szCs w:val="22"/>
              </w:rPr>
              <w:t>2.</w:t>
            </w:r>
          </w:p>
        </w:tc>
        <w:tc>
          <w:tcPr>
            <w:tcW w:w="8277" w:type="dxa"/>
            <w:tcBorders>
              <w:top w:val="single" w:sz="4" w:space="0" w:color="000000"/>
              <w:left w:val="single" w:sz="4" w:space="0" w:color="000000"/>
              <w:bottom w:val="single" w:sz="4" w:space="0" w:color="000000"/>
              <w:right w:val="single" w:sz="4" w:space="0" w:color="000000"/>
            </w:tcBorders>
            <w:tcMar>
              <w:top w:w="11" w:type="dxa"/>
              <w:left w:w="11" w:type="dxa"/>
              <w:bottom w:w="11" w:type="dxa"/>
              <w:right w:w="11" w:type="dxa"/>
            </w:tcMar>
          </w:tcPr>
          <w:p w14:paraId="3096127A" w14:textId="77777777" w:rsidR="00646599" w:rsidRDefault="004A509F" w:rsidP="004A0C52">
            <w:pPr>
              <w:widowControl w:val="0"/>
              <w:spacing w:after="240"/>
              <w:ind w:left="0" w:hanging="2"/>
              <w:rPr>
                <w:rFonts w:ascii="Calibri" w:eastAsia="Calibri" w:hAnsi="Calibri" w:cs="Calibri"/>
                <w:sz w:val="22"/>
                <w:szCs w:val="22"/>
              </w:rPr>
            </w:pPr>
            <w:r>
              <w:rPr>
                <w:rFonts w:ascii="Calibri" w:eastAsia="Calibri" w:hAnsi="Calibri" w:cs="Calibri"/>
                <w:b/>
                <w:sz w:val="22"/>
                <w:szCs w:val="22"/>
              </w:rPr>
              <w:t xml:space="preserve">IG and Security </w:t>
            </w:r>
          </w:p>
        </w:tc>
      </w:tr>
      <w:tr w:rsidR="00646599" w14:paraId="007FB8B3" w14:textId="77777777">
        <w:tc>
          <w:tcPr>
            <w:tcW w:w="653" w:type="dxa"/>
            <w:tcBorders>
              <w:top w:val="single" w:sz="4" w:space="0" w:color="000000"/>
              <w:left w:val="single" w:sz="4" w:space="0" w:color="000000"/>
              <w:bottom w:val="single" w:sz="4" w:space="0" w:color="000000"/>
              <w:right w:val="single" w:sz="4" w:space="0" w:color="000000"/>
            </w:tcBorders>
            <w:tcMar>
              <w:top w:w="11" w:type="dxa"/>
              <w:left w:w="11" w:type="dxa"/>
              <w:bottom w:w="11" w:type="dxa"/>
              <w:right w:w="11" w:type="dxa"/>
            </w:tcMar>
          </w:tcPr>
          <w:p w14:paraId="6F92E058" w14:textId="77777777" w:rsidR="00646599" w:rsidRDefault="004A509F" w:rsidP="000E44E4">
            <w:pPr>
              <w:widowControl w:val="0"/>
              <w:spacing w:after="240"/>
              <w:ind w:left="0" w:hanging="2"/>
              <w:rPr>
                <w:rFonts w:ascii="Calibri" w:eastAsia="Calibri" w:hAnsi="Calibri" w:cs="Calibri"/>
                <w:sz w:val="22"/>
                <w:szCs w:val="22"/>
              </w:rPr>
            </w:pPr>
            <w:r>
              <w:rPr>
                <w:rFonts w:ascii="Calibri" w:eastAsia="Calibri" w:hAnsi="Calibri" w:cs="Calibri"/>
                <w:b/>
                <w:sz w:val="22"/>
                <w:szCs w:val="22"/>
              </w:rPr>
              <w:t>2.1</w:t>
            </w:r>
          </w:p>
        </w:tc>
        <w:tc>
          <w:tcPr>
            <w:tcW w:w="8277" w:type="dxa"/>
            <w:tcBorders>
              <w:top w:val="single" w:sz="4" w:space="0" w:color="000000"/>
              <w:left w:val="single" w:sz="4" w:space="0" w:color="000000"/>
              <w:bottom w:val="single" w:sz="4" w:space="0" w:color="000000"/>
              <w:right w:val="single" w:sz="4" w:space="0" w:color="000000"/>
            </w:tcBorders>
            <w:tcMar>
              <w:top w:w="11" w:type="dxa"/>
              <w:left w:w="11" w:type="dxa"/>
              <w:bottom w:w="11" w:type="dxa"/>
              <w:right w:w="11" w:type="dxa"/>
            </w:tcMar>
          </w:tcPr>
          <w:p w14:paraId="70B590C5" w14:textId="31D7D16D" w:rsidR="00646599" w:rsidRDefault="004A509F" w:rsidP="000E44E4">
            <w:pPr>
              <w:ind w:left="0" w:hanging="2"/>
              <w:rPr>
                <w:rFonts w:ascii="Calibri" w:eastAsia="Calibri" w:hAnsi="Calibri" w:cs="Calibri"/>
                <w:sz w:val="22"/>
                <w:szCs w:val="22"/>
              </w:rPr>
            </w:pPr>
            <w:r>
              <w:rPr>
                <w:rFonts w:ascii="Calibri" w:eastAsia="Calibri" w:hAnsi="Calibri" w:cs="Calibri"/>
                <w:sz w:val="22"/>
                <w:szCs w:val="22"/>
              </w:rPr>
              <w:t xml:space="preserve">10 Steps to Cyber Security’ guidance: </w:t>
            </w:r>
            <w:hyperlink r:id="rId25">
              <w:r>
                <w:rPr>
                  <w:rFonts w:ascii="Calibri" w:eastAsia="Calibri" w:hAnsi="Calibri" w:cs="Calibri"/>
                  <w:sz w:val="22"/>
                  <w:szCs w:val="22"/>
                  <w:u w:val="single"/>
                </w:rPr>
                <w:t>https://www.ncsc.gov.uk/guidance/10-steps-cyber-security</w:t>
              </w:r>
            </w:hyperlink>
            <w:r>
              <w:rPr>
                <w:rFonts w:ascii="Calibri" w:eastAsia="Calibri" w:hAnsi="Calibri" w:cs="Calibri"/>
                <w:sz w:val="22"/>
                <w:szCs w:val="22"/>
              </w:rPr>
              <w:t> </w:t>
            </w:r>
          </w:p>
        </w:tc>
      </w:tr>
      <w:tr w:rsidR="00646599" w14:paraId="13AA3722" w14:textId="77777777">
        <w:trPr>
          <w:trHeight w:val="636"/>
        </w:trPr>
        <w:tc>
          <w:tcPr>
            <w:tcW w:w="653" w:type="dxa"/>
            <w:tcBorders>
              <w:top w:val="single" w:sz="4" w:space="0" w:color="000000"/>
              <w:left w:val="single" w:sz="4" w:space="0" w:color="000000"/>
              <w:bottom w:val="single" w:sz="4" w:space="0" w:color="000000"/>
              <w:right w:val="single" w:sz="4" w:space="0" w:color="000000"/>
            </w:tcBorders>
            <w:tcMar>
              <w:top w:w="11" w:type="dxa"/>
              <w:left w:w="11" w:type="dxa"/>
              <w:bottom w:w="11" w:type="dxa"/>
              <w:right w:w="11" w:type="dxa"/>
            </w:tcMar>
          </w:tcPr>
          <w:p w14:paraId="3EDD6A7E" w14:textId="77777777" w:rsidR="00646599" w:rsidRDefault="004A509F" w:rsidP="000E44E4">
            <w:pPr>
              <w:widowControl w:val="0"/>
              <w:spacing w:after="240"/>
              <w:ind w:left="0" w:hanging="2"/>
              <w:rPr>
                <w:rFonts w:ascii="Calibri" w:eastAsia="Calibri" w:hAnsi="Calibri" w:cs="Calibri"/>
                <w:sz w:val="22"/>
                <w:szCs w:val="22"/>
              </w:rPr>
            </w:pPr>
            <w:r>
              <w:rPr>
                <w:rFonts w:ascii="Calibri" w:eastAsia="Calibri" w:hAnsi="Calibri" w:cs="Calibri"/>
                <w:b/>
                <w:sz w:val="22"/>
                <w:szCs w:val="22"/>
              </w:rPr>
              <w:t>2.2</w:t>
            </w:r>
          </w:p>
        </w:tc>
        <w:tc>
          <w:tcPr>
            <w:tcW w:w="8277" w:type="dxa"/>
            <w:tcBorders>
              <w:top w:val="single" w:sz="4" w:space="0" w:color="000000"/>
              <w:left w:val="single" w:sz="4" w:space="0" w:color="000000"/>
              <w:bottom w:val="single" w:sz="4" w:space="0" w:color="000000"/>
              <w:right w:val="single" w:sz="4" w:space="0" w:color="000000"/>
            </w:tcBorders>
            <w:tcMar>
              <w:top w:w="11" w:type="dxa"/>
              <w:left w:w="11" w:type="dxa"/>
              <w:bottom w:w="11" w:type="dxa"/>
              <w:right w:w="11" w:type="dxa"/>
            </w:tcMar>
          </w:tcPr>
          <w:p w14:paraId="4F4B37D8" w14:textId="77777777" w:rsidR="00646599" w:rsidRDefault="004A509F" w:rsidP="004A0C52">
            <w:pPr>
              <w:widowControl w:val="0"/>
              <w:ind w:left="0" w:hanging="2"/>
              <w:rPr>
                <w:rFonts w:ascii="Calibri" w:eastAsia="Calibri" w:hAnsi="Calibri" w:cs="Calibri"/>
                <w:sz w:val="22"/>
                <w:szCs w:val="22"/>
              </w:rPr>
            </w:pPr>
            <w:r>
              <w:rPr>
                <w:rFonts w:ascii="Calibri" w:eastAsia="Calibri" w:hAnsi="Calibri" w:cs="Calibri"/>
                <w:sz w:val="22"/>
                <w:szCs w:val="22"/>
              </w:rPr>
              <w:t>BS ISO 22301:2012 Societal security – Business Continuity management systems – Requirements</w:t>
            </w:r>
          </w:p>
        </w:tc>
      </w:tr>
      <w:tr w:rsidR="00646599" w14:paraId="56E6EE7C" w14:textId="77777777">
        <w:tc>
          <w:tcPr>
            <w:tcW w:w="653" w:type="dxa"/>
            <w:tcBorders>
              <w:top w:val="single" w:sz="4" w:space="0" w:color="000000"/>
              <w:left w:val="single" w:sz="4" w:space="0" w:color="000000"/>
              <w:bottom w:val="single" w:sz="4" w:space="0" w:color="000000"/>
              <w:right w:val="single" w:sz="4" w:space="0" w:color="000000"/>
            </w:tcBorders>
            <w:tcMar>
              <w:top w:w="11" w:type="dxa"/>
              <w:left w:w="11" w:type="dxa"/>
              <w:bottom w:w="11" w:type="dxa"/>
              <w:right w:w="11" w:type="dxa"/>
            </w:tcMar>
          </w:tcPr>
          <w:p w14:paraId="0411C8C8" w14:textId="77777777" w:rsidR="00646599" w:rsidRDefault="004A509F" w:rsidP="000E44E4">
            <w:pPr>
              <w:widowControl w:val="0"/>
              <w:spacing w:after="240"/>
              <w:ind w:left="0" w:hanging="2"/>
              <w:rPr>
                <w:rFonts w:ascii="Calibri" w:eastAsia="Calibri" w:hAnsi="Calibri" w:cs="Calibri"/>
                <w:sz w:val="22"/>
                <w:szCs w:val="22"/>
              </w:rPr>
            </w:pPr>
            <w:r>
              <w:rPr>
                <w:rFonts w:ascii="Calibri" w:eastAsia="Calibri" w:hAnsi="Calibri" w:cs="Calibri"/>
                <w:b/>
                <w:sz w:val="22"/>
                <w:szCs w:val="22"/>
              </w:rPr>
              <w:t>2.3</w:t>
            </w:r>
          </w:p>
        </w:tc>
        <w:tc>
          <w:tcPr>
            <w:tcW w:w="8277" w:type="dxa"/>
            <w:tcBorders>
              <w:top w:val="single" w:sz="4" w:space="0" w:color="000000"/>
              <w:left w:val="single" w:sz="4" w:space="0" w:color="000000"/>
              <w:bottom w:val="single" w:sz="4" w:space="0" w:color="000000"/>
              <w:right w:val="single" w:sz="4" w:space="0" w:color="000000"/>
            </w:tcBorders>
            <w:tcMar>
              <w:top w:w="11" w:type="dxa"/>
              <w:left w:w="11" w:type="dxa"/>
              <w:bottom w:w="11" w:type="dxa"/>
              <w:right w:w="11" w:type="dxa"/>
            </w:tcMar>
          </w:tcPr>
          <w:p w14:paraId="39504153" w14:textId="77777777" w:rsidR="00646599" w:rsidRDefault="004A509F" w:rsidP="004A0C52">
            <w:pPr>
              <w:widowControl w:val="0"/>
              <w:ind w:left="0" w:hanging="2"/>
              <w:rPr>
                <w:rFonts w:ascii="Calibri" w:eastAsia="Calibri" w:hAnsi="Calibri" w:cs="Calibri"/>
                <w:sz w:val="22"/>
                <w:szCs w:val="22"/>
              </w:rPr>
            </w:pPr>
            <w:r>
              <w:rPr>
                <w:rFonts w:ascii="Calibri" w:eastAsia="Calibri" w:hAnsi="Calibri" w:cs="Calibri"/>
                <w:sz w:val="22"/>
                <w:szCs w:val="22"/>
              </w:rPr>
              <w:t>BS ISO 27001:2013 Information and Data Security</w:t>
            </w:r>
          </w:p>
        </w:tc>
      </w:tr>
      <w:tr w:rsidR="00646599" w14:paraId="024F82EB" w14:textId="77777777">
        <w:trPr>
          <w:trHeight w:val="476"/>
        </w:trPr>
        <w:tc>
          <w:tcPr>
            <w:tcW w:w="653" w:type="dxa"/>
            <w:tcBorders>
              <w:top w:val="single" w:sz="4" w:space="0" w:color="000000"/>
              <w:left w:val="single" w:sz="4" w:space="0" w:color="000000"/>
              <w:bottom w:val="single" w:sz="4" w:space="0" w:color="000000"/>
              <w:right w:val="single" w:sz="4" w:space="0" w:color="000000"/>
            </w:tcBorders>
            <w:tcMar>
              <w:top w:w="11" w:type="dxa"/>
              <w:left w:w="11" w:type="dxa"/>
              <w:bottom w:w="11" w:type="dxa"/>
              <w:right w:w="11" w:type="dxa"/>
            </w:tcMar>
          </w:tcPr>
          <w:p w14:paraId="7457E303" w14:textId="77777777" w:rsidR="00646599" w:rsidRDefault="004A509F" w:rsidP="000E44E4">
            <w:pPr>
              <w:widowControl w:val="0"/>
              <w:spacing w:after="240"/>
              <w:ind w:left="0" w:hanging="2"/>
              <w:rPr>
                <w:rFonts w:ascii="Calibri" w:eastAsia="Calibri" w:hAnsi="Calibri" w:cs="Calibri"/>
                <w:sz w:val="22"/>
                <w:szCs w:val="22"/>
              </w:rPr>
            </w:pPr>
            <w:r>
              <w:rPr>
                <w:rFonts w:ascii="Calibri" w:eastAsia="Calibri" w:hAnsi="Calibri" w:cs="Calibri"/>
                <w:b/>
                <w:sz w:val="22"/>
                <w:szCs w:val="22"/>
              </w:rPr>
              <w:t>2.4</w:t>
            </w:r>
          </w:p>
        </w:tc>
        <w:tc>
          <w:tcPr>
            <w:tcW w:w="8277" w:type="dxa"/>
            <w:tcBorders>
              <w:top w:val="single" w:sz="4" w:space="0" w:color="000000"/>
              <w:left w:val="single" w:sz="4" w:space="0" w:color="000000"/>
              <w:bottom w:val="single" w:sz="4" w:space="0" w:color="000000"/>
              <w:right w:val="single" w:sz="4" w:space="0" w:color="000000"/>
            </w:tcBorders>
            <w:tcMar>
              <w:top w:w="11" w:type="dxa"/>
              <w:left w:w="11" w:type="dxa"/>
              <w:bottom w:w="11" w:type="dxa"/>
              <w:right w:w="11" w:type="dxa"/>
            </w:tcMar>
          </w:tcPr>
          <w:p w14:paraId="6AACCD5E" w14:textId="77777777" w:rsidR="00646599" w:rsidRDefault="004A509F" w:rsidP="004A0C52">
            <w:pPr>
              <w:widowControl w:val="0"/>
              <w:spacing w:after="240"/>
              <w:ind w:left="0" w:hanging="2"/>
              <w:rPr>
                <w:rFonts w:ascii="Calibri" w:eastAsia="Calibri" w:hAnsi="Calibri" w:cs="Calibri"/>
                <w:sz w:val="22"/>
                <w:szCs w:val="22"/>
              </w:rPr>
            </w:pPr>
            <w:r>
              <w:rPr>
                <w:rFonts w:ascii="Calibri" w:eastAsia="Calibri" w:hAnsi="Calibri" w:cs="Calibri"/>
                <w:sz w:val="22"/>
                <w:szCs w:val="22"/>
              </w:rPr>
              <w:t>BS ISO/IEC 27002:2013 Information technology — Security techniques — Code of practice for information security controls</w:t>
            </w:r>
          </w:p>
        </w:tc>
      </w:tr>
      <w:tr w:rsidR="00647008" w14:paraId="19C3F48C" w14:textId="77777777">
        <w:trPr>
          <w:trHeight w:val="476"/>
        </w:trPr>
        <w:tc>
          <w:tcPr>
            <w:tcW w:w="653" w:type="dxa"/>
            <w:tcBorders>
              <w:top w:val="single" w:sz="4" w:space="0" w:color="000000"/>
              <w:left w:val="single" w:sz="4" w:space="0" w:color="000000"/>
              <w:bottom w:val="single" w:sz="4" w:space="0" w:color="000000"/>
              <w:right w:val="single" w:sz="4" w:space="0" w:color="000000"/>
            </w:tcBorders>
            <w:tcMar>
              <w:top w:w="11" w:type="dxa"/>
              <w:left w:w="11" w:type="dxa"/>
              <w:bottom w:w="11" w:type="dxa"/>
              <w:right w:w="11" w:type="dxa"/>
            </w:tcMar>
          </w:tcPr>
          <w:p w14:paraId="2EB2F6F2" w14:textId="32CBE4D4" w:rsidR="00647008" w:rsidRDefault="00896AA5" w:rsidP="000E44E4">
            <w:pPr>
              <w:widowControl w:val="0"/>
              <w:spacing w:after="240"/>
              <w:ind w:left="0" w:hanging="2"/>
              <w:rPr>
                <w:rFonts w:ascii="Calibri" w:eastAsia="Calibri" w:hAnsi="Calibri" w:cs="Calibri"/>
                <w:b/>
                <w:sz w:val="22"/>
                <w:szCs w:val="22"/>
              </w:rPr>
            </w:pPr>
            <w:r>
              <w:rPr>
                <w:rFonts w:ascii="Calibri" w:eastAsia="Calibri" w:hAnsi="Calibri" w:cs="Calibri"/>
                <w:b/>
                <w:sz w:val="22"/>
                <w:szCs w:val="22"/>
              </w:rPr>
              <w:t>2.5</w:t>
            </w:r>
          </w:p>
        </w:tc>
        <w:tc>
          <w:tcPr>
            <w:tcW w:w="8277" w:type="dxa"/>
            <w:tcBorders>
              <w:top w:val="single" w:sz="4" w:space="0" w:color="000000"/>
              <w:left w:val="single" w:sz="4" w:space="0" w:color="000000"/>
              <w:bottom w:val="single" w:sz="4" w:space="0" w:color="000000"/>
              <w:right w:val="single" w:sz="4" w:space="0" w:color="000000"/>
            </w:tcBorders>
            <w:tcMar>
              <w:top w:w="11" w:type="dxa"/>
              <w:left w:w="11" w:type="dxa"/>
              <w:bottom w:w="11" w:type="dxa"/>
              <w:right w:w="11" w:type="dxa"/>
            </w:tcMar>
          </w:tcPr>
          <w:p w14:paraId="22B87742" w14:textId="3F8A0A9B" w:rsidR="00647008" w:rsidRDefault="00896AA5" w:rsidP="004A0C52">
            <w:pPr>
              <w:widowControl w:val="0"/>
              <w:spacing w:after="240"/>
              <w:ind w:left="0" w:hanging="2"/>
              <w:rPr>
                <w:rFonts w:ascii="Calibri" w:eastAsia="Calibri" w:hAnsi="Calibri" w:cs="Calibri"/>
                <w:sz w:val="22"/>
                <w:szCs w:val="22"/>
              </w:rPr>
            </w:pPr>
            <w:r>
              <w:rPr>
                <w:rFonts w:ascii="Calibri" w:eastAsia="Calibri" w:hAnsi="Calibri" w:cs="Calibri"/>
                <w:sz w:val="22"/>
                <w:szCs w:val="22"/>
              </w:rPr>
              <w:t xml:space="preserve">Security Policy Framework </w:t>
            </w:r>
            <w:hyperlink r:id="rId26" w:history="1">
              <w:r>
                <w:rPr>
                  <w:rFonts w:ascii="Calibri" w:eastAsia="Calibri" w:hAnsi="Calibri" w:cs="Calibri"/>
                  <w:sz w:val="22"/>
                  <w:szCs w:val="22"/>
                </w:rPr>
                <w:t>https://www.gov.uk/government/publications/security-policy-framework/hmg-security-policy-framework</w:t>
              </w:r>
            </w:hyperlink>
            <w:r>
              <w:t xml:space="preserve"> </w:t>
            </w:r>
          </w:p>
        </w:tc>
      </w:tr>
      <w:tr w:rsidR="00646599" w14:paraId="456B6DB4" w14:textId="77777777">
        <w:tc>
          <w:tcPr>
            <w:tcW w:w="653" w:type="dxa"/>
            <w:tcBorders>
              <w:top w:val="single" w:sz="4" w:space="0" w:color="000000"/>
              <w:left w:val="single" w:sz="4" w:space="0" w:color="000000"/>
              <w:bottom w:val="single" w:sz="4" w:space="0" w:color="000000"/>
              <w:right w:val="single" w:sz="4" w:space="0" w:color="000000"/>
            </w:tcBorders>
            <w:tcMar>
              <w:top w:w="11" w:type="dxa"/>
              <w:left w:w="11" w:type="dxa"/>
              <w:bottom w:w="11" w:type="dxa"/>
              <w:right w:w="11" w:type="dxa"/>
            </w:tcMar>
          </w:tcPr>
          <w:p w14:paraId="3F5E16D6" w14:textId="77777777" w:rsidR="00646599" w:rsidRDefault="004A509F" w:rsidP="000E44E4">
            <w:pPr>
              <w:widowControl w:val="0"/>
              <w:spacing w:after="240"/>
              <w:ind w:left="0" w:hanging="2"/>
              <w:rPr>
                <w:rFonts w:ascii="Calibri" w:eastAsia="Calibri" w:hAnsi="Calibri" w:cs="Calibri"/>
                <w:sz w:val="22"/>
                <w:szCs w:val="22"/>
              </w:rPr>
            </w:pPr>
            <w:r>
              <w:rPr>
                <w:rFonts w:ascii="Calibri" w:eastAsia="Calibri" w:hAnsi="Calibri" w:cs="Calibri"/>
                <w:b/>
                <w:sz w:val="22"/>
                <w:szCs w:val="22"/>
              </w:rPr>
              <w:t>3.</w:t>
            </w:r>
          </w:p>
        </w:tc>
        <w:tc>
          <w:tcPr>
            <w:tcW w:w="8277" w:type="dxa"/>
            <w:tcBorders>
              <w:top w:val="single" w:sz="4" w:space="0" w:color="000000"/>
              <w:left w:val="single" w:sz="4" w:space="0" w:color="000000"/>
              <w:bottom w:val="single" w:sz="4" w:space="0" w:color="000000"/>
              <w:right w:val="single" w:sz="4" w:space="0" w:color="000000"/>
            </w:tcBorders>
            <w:tcMar>
              <w:top w:w="11" w:type="dxa"/>
              <w:left w:w="11" w:type="dxa"/>
              <w:bottom w:w="11" w:type="dxa"/>
              <w:right w:w="11" w:type="dxa"/>
            </w:tcMar>
          </w:tcPr>
          <w:p w14:paraId="179EE2B1" w14:textId="77777777" w:rsidR="00646599" w:rsidRDefault="004A509F" w:rsidP="004A0C52">
            <w:pPr>
              <w:widowControl w:val="0"/>
              <w:spacing w:after="240"/>
              <w:ind w:left="0" w:hanging="2"/>
              <w:rPr>
                <w:rFonts w:ascii="Calibri" w:eastAsia="Calibri" w:hAnsi="Calibri" w:cs="Calibri"/>
                <w:sz w:val="22"/>
                <w:szCs w:val="22"/>
              </w:rPr>
            </w:pPr>
            <w:r>
              <w:rPr>
                <w:rFonts w:ascii="Calibri" w:eastAsia="Calibri" w:hAnsi="Calibri" w:cs="Calibri"/>
                <w:b/>
                <w:sz w:val="22"/>
                <w:szCs w:val="22"/>
              </w:rPr>
              <w:t>Development and System Design Services</w:t>
            </w:r>
          </w:p>
        </w:tc>
      </w:tr>
      <w:tr w:rsidR="00646599" w14:paraId="60E2BCA4" w14:textId="77777777">
        <w:trPr>
          <w:trHeight w:val="253"/>
        </w:trPr>
        <w:tc>
          <w:tcPr>
            <w:tcW w:w="653" w:type="dxa"/>
            <w:tcBorders>
              <w:top w:val="single" w:sz="4" w:space="0" w:color="000000"/>
              <w:left w:val="single" w:sz="4" w:space="0" w:color="000000"/>
              <w:bottom w:val="single" w:sz="4" w:space="0" w:color="000000"/>
              <w:right w:val="single" w:sz="4" w:space="0" w:color="000000"/>
            </w:tcBorders>
            <w:tcMar>
              <w:top w:w="11" w:type="dxa"/>
              <w:left w:w="11" w:type="dxa"/>
              <w:bottom w:w="11" w:type="dxa"/>
              <w:right w:w="11" w:type="dxa"/>
            </w:tcMar>
          </w:tcPr>
          <w:p w14:paraId="455C5E38" w14:textId="77777777" w:rsidR="00646599" w:rsidRDefault="004A509F" w:rsidP="000E44E4">
            <w:pPr>
              <w:widowControl w:val="0"/>
              <w:spacing w:after="240"/>
              <w:ind w:left="0" w:hanging="2"/>
              <w:rPr>
                <w:rFonts w:ascii="Calibri" w:eastAsia="Calibri" w:hAnsi="Calibri" w:cs="Calibri"/>
                <w:sz w:val="22"/>
                <w:szCs w:val="22"/>
              </w:rPr>
            </w:pPr>
            <w:r>
              <w:rPr>
                <w:rFonts w:ascii="Calibri" w:eastAsia="Calibri" w:hAnsi="Calibri" w:cs="Calibri"/>
                <w:b/>
                <w:sz w:val="22"/>
                <w:szCs w:val="22"/>
              </w:rPr>
              <w:t>3.1</w:t>
            </w:r>
          </w:p>
        </w:tc>
        <w:tc>
          <w:tcPr>
            <w:tcW w:w="8277" w:type="dxa"/>
            <w:tcBorders>
              <w:top w:val="single" w:sz="4" w:space="0" w:color="000000"/>
              <w:left w:val="single" w:sz="4" w:space="0" w:color="000000"/>
              <w:bottom w:val="single" w:sz="4" w:space="0" w:color="000000"/>
              <w:right w:val="single" w:sz="4" w:space="0" w:color="000000"/>
            </w:tcBorders>
            <w:tcMar>
              <w:top w:w="11" w:type="dxa"/>
              <w:left w:w="11" w:type="dxa"/>
              <w:bottom w:w="11" w:type="dxa"/>
              <w:right w:w="11" w:type="dxa"/>
            </w:tcMar>
          </w:tcPr>
          <w:p w14:paraId="03975D4B" w14:textId="77777777" w:rsidR="00646599" w:rsidRDefault="004A509F" w:rsidP="004A0C52">
            <w:pPr>
              <w:widowControl w:val="0"/>
              <w:spacing w:after="240"/>
              <w:ind w:left="0" w:hanging="2"/>
              <w:rPr>
                <w:rFonts w:ascii="Calibri" w:eastAsia="Calibri" w:hAnsi="Calibri" w:cs="Calibri"/>
                <w:sz w:val="22"/>
                <w:szCs w:val="22"/>
              </w:rPr>
            </w:pPr>
            <w:r>
              <w:rPr>
                <w:rFonts w:ascii="Calibri" w:eastAsia="Calibri" w:hAnsi="Calibri" w:cs="Calibri"/>
                <w:sz w:val="22"/>
                <w:szCs w:val="22"/>
              </w:rPr>
              <w:t xml:space="preserve">BS ISO/IEC 12207:2017 Systems and software engineering. </w:t>
            </w:r>
          </w:p>
        </w:tc>
      </w:tr>
      <w:tr w:rsidR="00646599" w14:paraId="1BCE9C20" w14:textId="77777777">
        <w:trPr>
          <w:trHeight w:val="463"/>
        </w:trPr>
        <w:tc>
          <w:tcPr>
            <w:tcW w:w="653" w:type="dxa"/>
            <w:tcBorders>
              <w:top w:val="single" w:sz="4" w:space="0" w:color="000000"/>
              <w:left w:val="single" w:sz="4" w:space="0" w:color="000000"/>
              <w:bottom w:val="single" w:sz="4" w:space="0" w:color="000000"/>
              <w:right w:val="single" w:sz="4" w:space="0" w:color="000000"/>
            </w:tcBorders>
            <w:tcMar>
              <w:top w:w="11" w:type="dxa"/>
              <w:left w:w="11" w:type="dxa"/>
              <w:bottom w:w="11" w:type="dxa"/>
              <w:right w:w="11" w:type="dxa"/>
            </w:tcMar>
          </w:tcPr>
          <w:p w14:paraId="756BDAD5" w14:textId="77777777" w:rsidR="00646599" w:rsidRDefault="004A509F" w:rsidP="000E44E4">
            <w:pPr>
              <w:widowControl w:val="0"/>
              <w:spacing w:after="240"/>
              <w:ind w:left="0" w:hanging="2"/>
              <w:rPr>
                <w:rFonts w:ascii="Calibri" w:eastAsia="Calibri" w:hAnsi="Calibri" w:cs="Calibri"/>
                <w:sz w:val="22"/>
                <w:szCs w:val="22"/>
              </w:rPr>
            </w:pPr>
            <w:r>
              <w:rPr>
                <w:rFonts w:ascii="Calibri" w:eastAsia="Calibri" w:hAnsi="Calibri" w:cs="Calibri"/>
                <w:b/>
                <w:sz w:val="22"/>
                <w:szCs w:val="22"/>
              </w:rPr>
              <w:t>3.2</w:t>
            </w:r>
          </w:p>
        </w:tc>
        <w:tc>
          <w:tcPr>
            <w:tcW w:w="8277" w:type="dxa"/>
            <w:tcBorders>
              <w:top w:val="single" w:sz="4" w:space="0" w:color="000000"/>
              <w:left w:val="single" w:sz="4" w:space="0" w:color="000000"/>
              <w:bottom w:val="single" w:sz="4" w:space="0" w:color="000000"/>
              <w:right w:val="single" w:sz="4" w:space="0" w:color="000000"/>
            </w:tcBorders>
            <w:tcMar>
              <w:top w:w="11" w:type="dxa"/>
              <w:left w:w="11" w:type="dxa"/>
              <w:bottom w:w="11" w:type="dxa"/>
              <w:right w:w="11" w:type="dxa"/>
            </w:tcMar>
          </w:tcPr>
          <w:p w14:paraId="45B715DD" w14:textId="77777777" w:rsidR="00646599" w:rsidRDefault="004A509F" w:rsidP="004A0C52">
            <w:pPr>
              <w:widowControl w:val="0"/>
              <w:spacing w:after="240"/>
              <w:ind w:left="0" w:hanging="2"/>
              <w:rPr>
                <w:rFonts w:ascii="Calibri" w:eastAsia="Calibri" w:hAnsi="Calibri" w:cs="Calibri"/>
                <w:sz w:val="22"/>
                <w:szCs w:val="22"/>
              </w:rPr>
            </w:pPr>
            <w:r>
              <w:rPr>
                <w:rFonts w:ascii="Calibri" w:eastAsia="Calibri" w:hAnsi="Calibri" w:cs="Calibri"/>
                <w:sz w:val="22"/>
                <w:szCs w:val="22"/>
              </w:rPr>
              <w:t xml:space="preserve">BS 8878:2010 Web accessibility. Code of Practice. </w:t>
            </w:r>
          </w:p>
        </w:tc>
      </w:tr>
      <w:tr w:rsidR="00646599" w14:paraId="0223C157" w14:textId="77777777">
        <w:tc>
          <w:tcPr>
            <w:tcW w:w="653" w:type="dxa"/>
            <w:tcBorders>
              <w:top w:val="single" w:sz="4" w:space="0" w:color="000000"/>
              <w:left w:val="single" w:sz="4" w:space="0" w:color="000000"/>
              <w:bottom w:val="single" w:sz="4" w:space="0" w:color="000000"/>
              <w:right w:val="single" w:sz="4" w:space="0" w:color="000000"/>
            </w:tcBorders>
            <w:tcMar>
              <w:top w:w="11" w:type="dxa"/>
              <w:left w:w="11" w:type="dxa"/>
              <w:bottom w:w="11" w:type="dxa"/>
              <w:right w:w="11" w:type="dxa"/>
            </w:tcMar>
          </w:tcPr>
          <w:p w14:paraId="60482D1F" w14:textId="77777777" w:rsidR="00646599" w:rsidRDefault="004A509F" w:rsidP="000E44E4">
            <w:pPr>
              <w:widowControl w:val="0"/>
              <w:spacing w:after="240"/>
              <w:ind w:left="0" w:hanging="2"/>
              <w:rPr>
                <w:rFonts w:ascii="Calibri" w:eastAsia="Calibri" w:hAnsi="Calibri" w:cs="Calibri"/>
                <w:sz w:val="22"/>
                <w:szCs w:val="22"/>
              </w:rPr>
            </w:pPr>
            <w:r>
              <w:rPr>
                <w:rFonts w:ascii="Calibri" w:eastAsia="Calibri" w:hAnsi="Calibri" w:cs="Calibri"/>
                <w:b/>
                <w:sz w:val="22"/>
                <w:szCs w:val="22"/>
              </w:rPr>
              <w:t>3.3</w:t>
            </w:r>
          </w:p>
        </w:tc>
        <w:tc>
          <w:tcPr>
            <w:tcW w:w="8277" w:type="dxa"/>
            <w:tcBorders>
              <w:top w:val="single" w:sz="4" w:space="0" w:color="000000"/>
              <w:left w:val="single" w:sz="4" w:space="0" w:color="000000"/>
              <w:bottom w:val="single" w:sz="4" w:space="0" w:color="000000"/>
              <w:right w:val="single" w:sz="4" w:space="0" w:color="000000"/>
            </w:tcBorders>
            <w:tcMar>
              <w:top w:w="11" w:type="dxa"/>
              <w:left w:w="11" w:type="dxa"/>
              <w:bottom w:w="11" w:type="dxa"/>
              <w:right w:w="11" w:type="dxa"/>
            </w:tcMar>
          </w:tcPr>
          <w:p w14:paraId="4BF7F2A0" w14:textId="2DC5A524" w:rsidR="00646599" w:rsidRDefault="004A509F" w:rsidP="004A0C52">
            <w:pPr>
              <w:widowControl w:val="0"/>
              <w:spacing w:after="240"/>
              <w:ind w:left="0" w:hanging="2"/>
              <w:rPr>
                <w:rFonts w:ascii="Calibri" w:eastAsia="Calibri" w:hAnsi="Calibri" w:cs="Calibri"/>
                <w:sz w:val="22"/>
                <w:szCs w:val="22"/>
              </w:rPr>
            </w:pPr>
            <w:r>
              <w:rPr>
                <w:rFonts w:ascii="Calibri" w:eastAsia="Calibri" w:hAnsi="Calibri" w:cs="Calibri"/>
                <w:sz w:val="22"/>
                <w:szCs w:val="22"/>
              </w:rPr>
              <w:t xml:space="preserve">Open Standards: "Open Standards Principles 2018: For software interoperability, data and document formats in government IT specifications" (which can be found at </w:t>
            </w:r>
            <w:hyperlink r:id="rId27">
              <w:r>
                <w:rPr>
                  <w:rFonts w:ascii="Calibri" w:eastAsia="Calibri" w:hAnsi="Calibri" w:cs="Calibri"/>
                  <w:sz w:val="22"/>
                  <w:szCs w:val="22"/>
                  <w:u w:val="single"/>
                </w:rPr>
                <w:t>https://www.gov.uk/government/publications/open-standards-principles</w:t>
              </w:r>
            </w:hyperlink>
            <w:r>
              <w:rPr>
                <w:rFonts w:ascii="Calibri" w:eastAsia="Calibri" w:hAnsi="Calibri" w:cs="Calibri"/>
                <w:sz w:val="22"/>
                <w:szCs w:val="22"/>
              </w:rPr>
              <w:t xml:space="preserve"> ) and any supplementary or replacement government guidance.  </w:t>
            </w:r>
          </w:p>
        </w:tc>
      </w:tr>
      <w:tr w:rsidR="00646599" w14:paraId="0848198E" w14:textId="77777777">
        <w:tc>
          <w:tcPr>
            <w:tcW w:w="653" w:type="dxa"/>
            <w:tcBorders>
              <w:top w:val="single" w:sz="4" w:space="0" w:color="000000"/>
              <w:left w:val="single" w:sz="4" w:space="0" w:color="000000"/>
              <w:bottom w:val="single" w:sz="4" w:space="0" w:color="000000"/>
              <w:right w:val="single" w:sz="4" w:space="0" w:color="000000"/>
            </w:tcBorders>
            <w:tcMar>
              <w:top w:w="11" w:type="dxa"/>
              <w:left w:w="11" w:type="dxa"/>
              <w:bottom w:w="11" w:type="dxa"/>
              <w:right w:w="11" w:type="dxa"/>
            </w:tcMar>
          </w:tcPr>
          <w:p w14:paraId="30BCD895" w14:textId="77777777" w:rsidR="00646599" w:rsidRDefault="004A509F" w:rsidP="000E44E4">
            <w:pPr>
              <w:widowControl w:val="0"/>
              <w:spacing w:after="240"/>
              <w:ind w:left="0" w:hanging="2"/>
              <w:rPr>
                <w:rFonts w:ascii="Calibri" w:eastAsia="Calibri" w:hAnsi="Calibri" w:cs="Calibri"/>
                <w:sz w:val="22"/>
                <w:szCs w:val="22"/>
              </w:rPr>
            </w:pPr>
            <w:r>
              <w:rPr>
                <w:rFonts w:ascii="Calibri" w:eastAsia="Calibri" w:hAnsi="Calibri" w:cs="Calibri"/>
                <w:b/>
                <w:sz w:val="22"/>
                <w:szCs w:val="22"/>
              </w:rPr>
              <w:t>3.4</w:t>
            </w:r>
          </w:p>
        </w:tc>
        <w:tc>
          <w:tcPr>
            <w:tcW w:w="8277" w:type="dxa"/>
            <w:tcBorders>
              <w:top w:val="single" w:sz="4" w:space="0" w:color="000000"/>
              <w:left w:val="single" w:sz="4" w:space="0" w:color="000000"/>
              <w:bottom w:val="single" w:sz="4" w:space="0" w:color="000000"/>
              <w:right w:val="single" w:sz="4" w:space="0" w:color="000000"/>
            </w:tcBorders>
            <w:tcMar>
              <w:top w:w="11" w:type="dxa"/>
              <w:left w:w="11" w:type="dxa"/>
              <w:bottom w:w="11" w:type="dxa"/>
              <w:right w:w="11" w:type="dxa"/>
            </w:tcMar>
          </w:tcPr>
          <w:p w14:paraId="57CDABE3" w14:textId="125D1ED6" w:rsidR="00646599" w:rsidRDefault="004A509F" w:rsidP="004A0C52">
            <w:pPr>
              <w:widowControl w:val="0"/>
              <w:spacing w:after="240"/>
              <w:ind w:left="0" w:hanging="2"/>
              <w:rPr>
                <w:rFonts w:ascii="Calibri" w:eastAsia="Calibri" w:hAnsi="Calibri" w:cs="Calibri"/>
                <w:sz w:val="22"/>
                <w:szCs w:val="22"/>
              </w:rPr>
            </w:pPr>
            <w:r>
              <w:rPr>
                <w:rFonts w:ascii="Calibri" w:eastAsia="Calibri" w:hAnsi="Calibri" w:cs="Calibri"/>
                <w:sz w:val="22"/>
                <w:szCs w:val="22"/>
              </w:rPr>
              <w:t xml:space="preserve">Adopted Open Standards as detailed on the Standards Hub </w:t>
            </w:r>
            <w:hyperlink r:id="rId28">
              <w:r>
                <w:rPr>
                  <w:rFonts w:ascii="Calibri" w:eastAsia="Calibri" w:hAnsi="Calibri" w:cs="Calibri"/>
                  <w:sz w:val="22"/>
                  <w:szCs w:val="22"/>
                  <w:u w:val="single"/>
                </w:rPr>
                <w:t>https://www.gov.uk/government/publications/open-standards-for-government</w:t>
              </w:r>
            </w:hyperlink>
          </w:p>
        </w:tc>
      </w:tr>
      <w:tr w:rsidR="00646599" w14:paraId="08263A92" w14:textId="77777777">
        <w:trPr>
          <w:trHeight w:val="549"/>
        </w:trPr>
        <w:tc>
          <w:tcPr>
            <w:tcW w:w="653" w:type="dxa"/>
            <w:tcBorders>
              <w:top w:val="single" w:sz="4" w:space="0" w:color="000000"/>
              <w:left w:val="single" w:sz="4" w:space="0" w:color="000000"/>
              <w:bottom w:val="single" w:sz="4" w:space="0" w:color="000000"/>
              <w:right w:val="single" w:sz="4" w:space="0" w:color="000000"/>
            </w:tcBorders>
            <w:tcMar>
              <w:top w:w="11" w:type="dxa"/>
              <w:left w:w="11" w:type="dxa"/>
              <w:bottom w:w="11" w:type="dxa"/>
              <w:right w:w="11" w:type="dxa"/>
            </w:tcMar>
          </w:tcPr>
          <w:p w14:paraId="51091A40" w14:textId="77777777" w:rsidR="00646599" w:rsidRDefault="004A509F" w:rsidP="000E44E4">
            <w:pPr>
              <w:widowControl w:val="0"/>
              <w:spacing w:after="240"/>
              <w:ind w:left="0" w:hanging="2"/>
              <w:rPr>
                <w:rFonts w:ascii="Calibri" w:eastAsia="Calibri" w:hAnsi="Calibri" w:cs="Calibri"/>
                <w:sz w:val="22"/>
                <w:szCs w:val="22"/>
              </w:rPr>
            </w:pPr>
            <w:r>
              <w:rPr>
                <w:rFonts w:ascii="Calibri" w:eastAsia="Calibri" w:hAnsi="Calibri" w:cs="Calibri"/>
                <w:b/>
                <w:sz w:val="22"/>
                <w:szCs w:val="22"/>
              </w:rPr>
              <w:t>3.5</w:t>
            </w:r>
          </w:p>
        </w:tc>
        <w:tc>
          <w:tcPr>
            <w:tcW w:w="8277" w:type="dxa"/>
            <w:tcBorders>
              <w:top w:val="single" w:sz="4" w:space="0" w:color="000000"/>
              <w:left w:val="single" w:sz="4" w:space="0" w:color="000000"/>
              <w:bottom w:val="single" w:sz="4" w:space="0" w:color="000000"/>
              <w:right w:val="single" w:sz="4" w:space="0" w:color="000000"/>
            </w:tcBorders>
            <w:tcMar>
              <w:top w:w="11" w:type="dxa"/>
              <w:left w:w="11" w:type="dxa"/>
              <w:bottom w:w="11" w:type="dxa"/>
              <w:right w:w="11" w:type="dxa"/>
            </w:tcMar>
          </w:tcPr>
          <w:p w14:paraId="6540F5E5" w14:textId="77777777" w:rsidR="00646599" w:rsidRDefault="004A509F" w:rsidP="004A0C52">
            <w:pPr>
              <w:widowControl w:val="0"/>
              <w:spacing w:after="240"/>
              <w:ind w:left="0" w:hanging="2"/>
              <w:rPr>
                <w:rFonts w:ascii="Calibri" w:eastAsia="Calibri" w:hAnsi="Calibri" w:cs="Calibri"/>
                <w:sz w:val="22"/>
                <w:szCs w:val="22"/>
              </w:rPr>
            </w:pPr>
            <w:r>
              <w:rPr>
                <w:rFonts w:ascii="Calibri" w:eastAsia="Calibri" w:hAnsi="Calibri" w:cs="Calibri"/>
                <w:sz w:val="22"/>
                <w:szCs w:val="22"/>
              </w:rPr>
              <w:t>Web Content Accessibility Guidelines (WCAG) 2.0 to level AA; or WCAG 2.1, (as updated pursuant to the Public Sector Bodies (Websites and Mobile Applications) Accessibility Regulations 2018), WCAG 2.2 (once in place)</w:t>
            </w:r>
          </w:p>
        </w:tc>
      </w:tr>
      <w:tr w:rsidR="00646599" w14:paraId="7BBF1F17" w14:textId="77777777">
        <w:tc>
          <w:tcPr>
            <w:tcW w:w="653" w:type="dxa"/>
            <w:tcBorders>
              <w:top w:val="single" w:sz="4" w:space="0" w:color="000000"/>
              <w:left w:val="single" w:sz="4" w:space="0" w:color="000000"/>
              <w:bottom w:val="single" w:sz="4" w:space="0" w:color="000000"/>
              <w:right w:val="single" w:sz="4" w:space="0" w:color="000000"/>
            </w:tcBorders>
            <w:tcMar>
              <w:top w:w="11" w:type="dxa"/>
              <w:left w:w="11" w:type="dxa"/>
              <w:bottom w:w="11" w:type="dxa"/>
              <w:right w:w="11" w:type="dxa"/>
            </w:tcMar>
          </w:tcPr>
          <w:p w14:paraId="3DA1A77D" w14:textId="77777777" w:rsidR="00646599" w:rsidRDefault="004A509F" w:rsidP="000E44E4">
            <w:pPr>
              <w:widowControl w:val="0"/>
              <w:spacing w:after="240"/>
              <w:ind w:left="0" w:hanging="2"/>
              <w:rPr>
                <w:rFonts w:ascii="Calibri" w:eastAsia="Calibri" w:hAnsi="Calibri" w:cs="Calibri"/>
                <w:sz w:val="22"/>
                <w:szCs w:val="22"/>
              </w:rPr>
            </w:pPr>
            <w:r>
              <w:rPr>
                <w:rFonts w:ascii="Calibri" w:eastAsia="Calibri" w:hAnsi="Calibri" w:cs="Calibri"/>
                <w:b/>
                <w:sz w:val="22"/>
                <w:szCs w:val="22"/>
              </w:rPr>
              <w:lastRenderedPageBreak/>
              <w:t>4.</w:t>
            </w:r>
          </w:p>
        </w:tc>
        <w:tc>
          <w:tcPr>
            <w:tcW w:w="8277" w:type="dxa"/>
            <w:tcBorders>
              <w:top w:val="single" w:sz="4" w:space="0" w:color="000000"/>
              <w:left w:val="single" w:sz="4" w:space="0" w:color="000000"/>
              <w:bottom w:val="single" w:sz="4" w:space="0" w:color="000000"/>
              <w:right w:val="single" w:sz="4" w:space="0" w:color="000000"/>
            </w:tcBorders>
            <w:tcMar>
              <w:top w:w="11" w:type="dxa"/>
              <w:left w:w="11" w:type="dxa"/>
              <w:bottom w:w="11" w:type="dxa"/>
              <w:right w:w="11" w:type="dxa"/>
            </w:tcMar>
          </w:tcPr>
          <w:p w14:paraId="7DA345F1" w14:textId="77777777" w:rsidR="00646599" w:rsidRDefault="004A509F" w:rsidP="004A0C52">
            <w:pPr>
              <w:widowControl w:val="0"/>
              <w:ind w:left="0" w:hanging="2"/>
              <w:rPr>
                <w:rFonts w:ascii="Calibri" w:eastAsia="Calibri" w:hAnsi="Calibri" w:cs="Calibri"/>
                <w:sz w:val="22"/>
                <w:szCs w:val="22"/>
              </w:rPr>
            </w:pPr>
            <w:r>
              <w:rPr>
                <w:rFonts w:ascii="Calibri" w:eastAsia="Calibri" w:hAnsi="Calibri" w:cs="Calibri"/>
                <w:b/>
                <w:sz w:val="22"/>
                <w:szCs w:val="22"/>
              </w:rPr>
              <w:t>Buyer Standards</w:t>
            </w:r>
          </w:p>
        </w:tc>
      </w:tr>
      <w:tr w:rsidR="00646599" w14:paraId="5DC526B8" w14:textId="77777777">
        <w:tc>
          <w:tcPr>
            <w:tcW w:w="653" w:type="dxa"/>
            <w:tcBorders>
              <w:top w:val="single" w:sz="4" w:space="0" w:color="000000"/>
              <w:left w:val="single" w:sz="4" w:space="0" w:color="000000"/>
              <w:bottom w:val="single" w:sz="4" w:space="0" w:color="000000"/>
              <w:right w:val="single" w:sz="4" w:space="0" w:color="000000"/>
            </w:tcBorders>
            <w:tcMar>
              <w:top w:w="11" w:type="dxa"/>
              <w:left w:w="11" w:type="dxa"/>
              <w:bottom w:w="11" w:type="dxa"/>
              <w:right w:w="11" w:type="dxa"/>
            </w:tcMar>
          </w:tcPr>
          <w:p w14:paraId="6E18AEF6" w14:textId="77777777" w:rsidR="00646599" w:rsidRDefault="004A509F" w:rsidP="000E44E4">
            <w:pPr>
              <w:widowControl w:val="0"/>
              <w:spacing w:after="240"/>
              <w:ind w:left="0" w:hanging="2"/>
              <w:rPr>
                <w:rFonts w:ascii="Calibri" w:eastAsia="Calibri" w:hAnsi="Calibri" w:cs="Calibri"/>
                <w:sz w:val="22"/>
                <w:szCs w:val="22"/>
              </w:rPr>
            </w:pPr>
            <w:r>
              <w:rPr>
                <w:rFonts w:ascii="Calibri" w:eastAsia="Calibri" w:hAnsi="Calibri" w:cs="Calibri"/>
                <w:b/>
                <w:sz w:val="22"/>
                <w:szCs w:val="22"/>
              </w:rPr>
              <w:t>4.1</w:t>
            </w:r>
          </w:p>
        </w:tc>
        <w:tc>
          <w:tcPr>
            <w:tcW w:w="8277" w:type="dxa"/>
            <w:tcBorders>
              <w:top w:val="single" w:sz="4" w:space="0" w:color="000000"/>
              <w:left w:val="single" w:sz="4" w:space="0" w:color="000000"/>
              <w:bottom w:val="single" w:sz="4" w:space="0" w:color="000000"/>
              <w:right w:val="single" w:sz="4" w:space="0" w:color="000000"/>
            </w:tcBorders>
            <w:tcMar>
              <w:top w:w="11" w:type="dxa"/>
              <w:left w:w="11" w:type="dxa"/>
              <w:bottom w:w="11" w:type="dxa"/>
              <w:right w:w="11" w:type="dxa"/>
            </w:tcMar>
          </w:tcPr>
          <w:p w14:paraId="43FD0C14" w14:textId="77777777" w:rsidR="00646599" w:rsidRDefault="004A509F" w:rsidP="004A0C52">
            <w:pPr>
              <w:widowControl w:val="0"/>
              <w:ind w:left="0" w:hanging="2"/>
              <w:rPr>
                <w:rFonts w:ascii="Calibri" w:eastAsia="Calibri" w:hAnsi="Calibri" w:cs="Calibri"/>
                <w:sz w:val="22"/>
                <w:szCs w:val="22"/>
              </w:rPr>
            </w:pPr>
            <w:r>
              <w:rPr>
                <w:rFonts w:ascii="Calibri" w:eastAsia="Calibri" w:hAnsi="Calibri" w:cs="Calibri"/>
                <w:sz w:val="22"/>
                <w:szCs w:val="22"/>
              </w:rPr>
              <w:t>Such other standards and requirements as notified by the Buyer to the Supplier (including successor standards and requirements).</w:t>
            </w:r>
          </w:p>
        </w:tc>
      </w:tr>
    </w:tbl>
    <w:p w14:paraId="057C32DC" w14:textId="77777777" w:rsidR="00646599" w:rsidRDefault="00646599" w:rsidP="004A4BAD">
      <w:pPr>
        <w:tabs>
          <w:tab w:val="left" w:pos="1134"/>
        </w:tabs>
        <w:spacing w:before="120" w:after="120" w:line="240" w:lineRule="auto"/>
        <w:ind w:leftChars="0" w:left="0" w:firstLineChars="0" w:firstLine="0"/>
        <w:rPr>
          <w:rFonts w:ascii="Calibri" w:eastAsia="Calibri" w:hAnsi="Calibri" w:cs="Calibri"/>
          <w:color w:val="000000"/>
          <w:sz w:val="22"/>
          <w:szCs w:val="22"/>
          <w:highlight w:val="yellow"/>
        </w:rPr>
      </w:pPr>
    </w:p>
    <w:sectPr w:rsidR="00646599">
      <w:headerReference w:type="even" r:id="rId29"/>
      <w:headerReference w:type="default" r:id="rId30"/>
      <w:footerReference w:type="even" r:id="rId31"/>
      <w:footerReference w:type="default" r:id="rId32"/>
      <w:headerReference w:type="first" r:id="rId33"/>
      <w:footerReference w:type="first" r:id="rId34"/>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3F1403" w14:textId="77777777" w:rsidR="00574867" w:rsidRDefault="00574867">
      <w:pPr>
        <w:spacing w:line="240" w:lineRule="auto"/>
        <w:ind w:left="0" w:hanging="2"/>
      </w:pPr>
      <w:r>
        <w:separator/>
      </w:r>
    </w:p>
  </w:endnote>
  <w:endnote w:type="continuationSeparator" w:id="0">
    <w:p w14:paraId="3575FBBA" w14:textId="77777777" w:rsidR="00574867" w:rsidRDefault="00574867">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notTrueType/>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Roboto">
    <w:charset w:val="00"/>
    <w:family w:val="auto"/>
    <w:pitch w:val="variable"/>
    <w:sig w:usb0="E00002F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347C18" w14:textId="77777777" w:rsidR="00961556" w:rsidRDefault="00961556">
    <w:pPr>
      <w:pBdr>
        <w:top w:val="nil"/>
        <w:left w:val="nil"/>
        <w:bottom w:val="nil"/>
        <w:right w:val="nil"/>
        <w:between w:val="nil"/>
      </w:pBdr>
      <w:tabs>
        <w:tab w:val="center" w:pos="4513"/>
        <w:tab w:val="right" w:pos="9026"/>
      </w:tabs>
      <w:spacing w:line="240" w:lineRule="auto"/>
      <w:ind w:left="0" w:hanging="2"/>
    </w:pPr>
  </w:p>
  <w:p w14:paraId="26895786" w14:textId="347A050E" w:rsidR="00961556" w:rsidRDefault="00961556">
    <w:pPr>
      <w:pBdr>
        <w:top w:val="nil"/>
        <w:left w:val="nil"/>
        <w:bottom w:val="nil"/>
        <w:right w:val="nil"/>
        <w:between w:val="nil"/>
      </w:pBdr>
      <w:tabs>
        <w:tab w:val="center" w:pos="4513"/>
        <w:tab w:val="right" w:pos="9026"/>
      </w:tabs>
      <w:spacing w:line="240" w:lineRule="auto"/>
      <w:ind w:left="0" w:hanging="2"/>
    </w:pPr>
    <w:r>
      <w:t>76594897.276594897.276594897.276594897.2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A32C0" w14:textId="0AAB8FF4" w:rsidR="00961556" w:rsidRDefault="00961556">
    <w:pPr>
      <w:tabs>
        <w:tab w:val="center" w:pos="4513"/>
        <w:tab w:val="right" w:pos="9026"/>
      </w:tabs>
      <w:ind w:left="0" w:hanging="2"/>
    </w:pPr>
    <w:r>
      <w:rPr>
        <w:noProof/>
      </w:rPr>
      <mc:AlternateContent>
        <mc:Choice Requires="wps">
          <w:drawing>
            <wp:anchor distT="0" distB="0" distL="114300" distR="114300" simplePos="0" relativeHeight="251659264" behindDoc="0" locked="0" layoutInCell="0" allowOverlap="1" wp14:anchorId="72BE4114" wp14:editId="660595EF">
              <wp:simplePos x="0" y="0"/>
              <wp:positionH relativeFrom="page">
                <wp:posOffset>0</wp:posOffset>
              </wp:positionH>
              <wp:positionV relativeFrom="page">
                <wp:posOffset>10227945</wp:posOffset>
              </wp:positionV>
              <wp:extent cx="7560310" cy="273050"/>
              <wp:effectExtent l="0" t="0" r="0" b="12700"/>
              <wp:wrapNone/>
              <wp:docPr id="1" name="MSIPCM481941319ea84e9c17244944"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862AE27" w14:textId="5A14E73C" w:rsidR="00961556" w:rsidRPr="00007F78" w:rsidRDefault="00961556" w:rsidP="00007F78">
                          <w:pPr>
                            <w:ind w:left="0" w:hanging="2"/>
                            <w:jc w:val="center"/>
                            <w:rPr>
                              <w:rFonts w:ascii="Calibri" w:hAnsi="Calibri" w:cs="Calibri"/>
                              <w:color w:val="000000"/>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2BE4114" id="_x0000_t202" coordsize="21600,21600" o:spt="202" path="m,l,21600r21600,l21600,xe">
              <v:stroke joinstyle="miter"/>
              <v:path gradientshapeok="t" o:connecttype="rect"/>
            </v:shapetype>
            <v:shape id="MSIPCM481941319ea84e9c17244944" o:spid="_x0000_s1026"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" o:allowincell="f" filled="f" stroked="f" strokeweight=".5pt">
              <v:textbox inset=",0,,0">
                <w:txbxContent>
                  <w:p w14:paraId="7862AE27" w14:textId="5A14E73C" w:rsidR="00961556" w:rsidRPr="00007F78" w:rsidRDefault="00961556" w:rsidP="00007F78">
                    <w:pPr>
                      <w:ind w:left="0" w:hanging="2"/>
                      <w:jc w:val="center"/>
                      <w:rPr>
                        <w:rFonts w:ascii="Calibri" w:hAnsi="Calibri" w:cs="Calibri"/>
                        <w:color w:val="000000"/>
                      </w:rPr>
                    </w:pPr>
                  </w:p>
                </w:txbxContent>
              </v:textbox>
              <w10:wrap anchorx="page" anchory="page"/>
            </v:shape>
          </w:pict>
        </mc:Fallback>
      </mc:AlternateContent>
    </w:r>
    <w:r>
      <w:t xml:space="preserve">                                           </w:t>
    </w:r>
  </w:p>
  <w:p w14:paraId="6C89DB32" w14:textId="1D632DF2" w:rsidR="00961556" w:rsidRDefault="00961556">
    <w:pPr>
      <w:pBdr>
        <w:top w:val="nil"/>
        <w:left w:val="nil"/>
        <w:bottom w:val="nil"/>
        <w:right w:val="nil"/>
        <w:between w:val="nil"/>
      </w:pBdr>
      <w:tabs>
        <w:tab w:val="center" w:pos="4513"/>
        <w:tab w:val="right" w:pos="9026"/>
      </w:tabs>
      <w:spacing w:line="240" w:lineRule="auto"/>
      <w:ind w:left="0" w:hanging="2"/>
      <w:jc w:val="left"/>
      <w:rPr>
        <w:color w:val="000000"/>
      </w:rPr>
    </w:pPr>
  </w:p>
  <w:p w14:paraId="7FAAF922" w14:textId="77777777" w:rsidR="00961556" w:rsidRDefault="00961556">
    <w:pPr>
      <w:pBdr>
        <w:top w:val="nil"/>
        <w:left w:val="nil"/>
        <w:bottom w:val="nil"/>
        <w:right w:val="nil"/>
        <w:between w:val="nil"/>
      </w:pBdr>
      <w:tabs>
        <w:tab w:val="center" w:pos="4513"/>
        <w:tab w:val="right" w:pos="9026"/>
      </w:tabs>
      <w:spacing w:line="240" w:lineRule="auto"/>
      <w:ind w:left="0" w:hanging="2"/>
      <w:jc w:val="center"/>
      <w:rPr>
        <w:color w:val="000000"/>
      </w:rPr>
    </w:pPr>
    <w:r>
      <w:rPr>
        <w:color w:val="000000"/>
      </w:rPr>
      <w:tab/>
      <w:t xml:space="preserve"> </w:t>
    </w: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5D2483D0" w14:textId="77777777" w:rsidR="00961556" w:rsidRDefault="00961556">
    <w:pPr>
      <w:spacing w:line="240" w:lineRule="auto"/>
      <w:ind w:left="0" w:hanging="2"/>
    </w:pPr>
    <w:bookmarkStart w:id="41" w:name="bookmark=id.3znysh7" w:colFirst="0" w:colLast="0"/>
    <w:bookmarkEnd w:id="41"/>
    <w:r>
      <w:tab/>
    </w:r>
    <w:r>
      <w:tab/>
    </w:r>
    <w:r>
      <w:tab/>
    </w:r>
    <w:r>
      <w:tab/>
    </w:r>
  </w:p>
  <w:p w14:paraId="5CE1A325" w14:textId="5917A14D" w:rsidR="00961556" w:rsidRDefault="00961556">
    <w:pPr>
      <w:spacing w:line="240" w:lineRule="auto"/>
      <w:ind w:left="0" w:hanging="2"/>
    </w:pPr>
    <w:r>
      <w:t>Framework Ref: RM6335</w:t>
    </w:r>
  </w:p>
  <w:p w14:paraId="7A93DE30" w14:textId="3D6E92E5" w:rsidR="00961556" w:rsidRDefault="00961556">
    <w:pPr>
      <w:spacing w:line="240" w:lineRule="auto"/>
      <w:ind w:left="0" w:hanging="2"/>
    </w:pPr>
    <w:r>
      <w:t>V1.0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5E26FF" w14:textId="77777777" w:rsidR="00961556" w:rsidRDefault="00961556">
    <w:pPr>
      <w:pBdr>
        <w:top w:val="nil"/>
        <w:left w:val="nil"/>
        <w:bottom w:val="nil"/>
        <w:right w:val="nil"/>
        <w:between w:val="nil"/>
      </w:pBdr>
      <w:tabs>
        <w:tab w:val="center" w:pos="4513"/>
        <w:tab w:val="right" w:pos="9026"/>
      </w:tabs>
      <w:spacing w:line="240" w:lineRule="auto"/>
      <w:ind w:left="0" w:hanging="2"/>
    </w:pPr>
  </w:p>
  <w:p w14:paraId="720AE9F0" w14:textId="67362D6D" w:rsidR="00961556" w:rsidRDefault="00961556">
    <w:pPr>
      <w:pBdr>
        <w:top w:val="nil"/>
        <w:left w:val="nil"/>
        <w:bottom w:val="nil"/>
        <w:right w:val="nil"/>
        <w:between w:val="nil"/>
      </w:pBdr>
      <w:tabs>
        <w:tab w:val="center" w:pos="4513"/>
        <w:tab w:val="right" w:pos="9026"/>
      </w:tabs>
      <w:spacing w:line="240" w:lineRule="auto"/>
      <w:ind w:left="0" w:hanging="2"/>
    </w:pPr>
    <w:r>
      <w:t>76594897.276594897.276594897.276594897.2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706179" w14:textId="77777777" w:rsidR="00574867" w:rsidRDefault="00574867">
      <w:pPr>
        <w:spacing w:line="240" w:lineRule="auto"/>
        <w:ind w:left="0" w:hanging="2"/>
      </w:pPr>
      <w:r>
        <w:separator/>
      </w:r>
    </w:p>
  </w:footnote>
  <w:footnote w:type="continuationSeparator" w:id="0">
    <w:p w14:paraId="35E0553E" w14:textId="77777777" w:rsidR="00574867" w:rsidRDefault="00574867">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6B9AE" w14:textId="77777777" w:rsidR="00961556" w:rsidRDefault="00961556">
    <w:pPr>
      <w:pBdr>
        <w:top w:val="nil"/>
        <w:left w:val="nil"/>
        <w:bottom w:val="nil"/>
        <w:right w:val="nil"/>
        <w:between w:val="nil"/>
      </w:pBdr>
      <w:tabs>
        <w:tab w:val="center" w:pos="4513"/>
        <w:tab w:val="right" w:pos="9026"/>
      </w:tabs>
      <w:spacing w:line="240" w:lineRule="aut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A53B7A" w14:textId="77777777" w:rsidR="00961556" w:rsidRDefault="00961556">
    <w:pPr>
      <w:pBdr>
        <w:top w:val="nil"/>
        <w:left w:val="nil"/>
        <w:bottom w:val="nil"/>
        <w:right w:val="nil"/>
        <w:between w:val="nil"/>
      </w:pBdr>
      <w:tabs>
        <w:tab w:val="center" w:pos="4513"/>
        <w:tab w:val="right" w:pos="9026"/>
      </w:tabs>
      <w:spacing w:line="240" w:lineRule="auto"/>
      <w:ind w:left="0" w:hanging="2"/>
      <w:jc w:val="left"/>
      <w:rPr>
        <w:color w:val="000000"/>
      </w:rPr>
    </w:pPr>
    <w:r>
      <w:rPr>
        <w:b/>
        <w:color w:val="000000"/>
      </w:rPr>
      <w:t>Framework Schedule 1 (Specification) to DALAS Framework</w:t>
    </w:r>
  </w:p>
  <w:p w14:paraId="7CE7908E" w14:textId="070F912A" w:rsidR="00961556" w:rsidRDefault="00961556">
    <w:pPr>
      <w:pBdr>
        <w:top w:val="nil"/>
        <w:left w:val="nil"/>
        <w:bottom w:val="nil"/>
        <w:right w:val="nil"/>
        <w:between w:val="nil"/>
      </w:pBdr>
      <w:tabs>
        <w:tab w:val="center" w:pos="4513"/>
        <w:tab w:val="right" w:pos="9026"/>
      </w:tabs>
      <w:spacing w:line="240" w:lineRule="auto"/>
      <w:ind w:left="0" w:hanging="2"/>
      <w:jc w:val="left"/>
      <w:rPr>
        <w:color w:val="BFBFBF"/>
      </w:rPr>
    </w:pPr>
    <w:r>
      <w:rPr>
        <w:color w:val="000000"/>
      </w:rPr>
      <w:t>Crown Copyright 20</w:t>
    </w:r>
    <w:r>
      <w:t>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0A9EE7" w14:textId="77777777" w:rsidR="00961556" w:rsidRDefault="00961556">
    <w:pPr>
      <w:pBdr>
        <w:top w:val="nil"/>
        <w:left w:val="nil"/>
        <w:bottom w:val="nil"/>
        <w:right w:val="nil"/>
        <w:between w:val="nil"/>
      </w:pBdr>
      <w:tabs>
        <w:tab w:val="center" w:pos="4513"/>
        <w:tab w:val="right" w:pos="9026"/>
      </w:tabs>
      <w:spacing w:line="240" w:lineRule="auto"/>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7279E"/>
    <w:multiLevelType w:val="multilevel"/>
    <w:tmpl w:val="2D3222D2"/>
    <w:lvl w:ilvl="0">
      <w:start w:val="3"/>
      <w:numFmt w:val="decimal"/>
      <w:lvlText w:val="%1."/>
      <w:lvlJc w:val="right"/>
      <w:pPr>
        <w:ind w:left="720" w:hanging="360"/>
      </w:pPr>
      <w:rPr>
        <w:b/>
        <w:bCs/>
        <w:u w:val="none"/>
        <w:vertAlign w:val="baseline"/>
      </w:rPr>
    </w:lvl>
    <w:lvl w:ilvl="1">
      <w:start w:val="1"/>
      <w:numFmt w:val="decimal"/>
      <w:lvlText w:val="%1.%2."/>
      <w:lvlJc w:val="right"/>
      <w:pPr>
        <w:ind w:left="1440" w:hanging="360"/>
      </w:pPr>
      <w:rPr>
        <w:u w:val="none"/>
        <w:vertAlign w:val="baseline"/>
      </w:rPr>
    </w:lvl>
    <w:lvl w:ilvl="2">
      <w:start w:val="1"/>
      <w:numFmt w:val="decimal"/>
      <w:lvlText w:val="%1.%2.%3."/>
      <w:lvlJc w:val="right"/>
      <w:pPr>
        <w:ind w:left="2160" w:hanging="360"/>
      </w:pPr>
      <w:rPr>
        <w:rFonts w:asciiTheme="majorHAnsi" w:hAnsiTheme="majorHAnsi" w:cstheme="majorHAnsi" w:hint="default"/>
        <w:u w:val="none"/>
        <w:vertAlign w:val="baseline"/>
      </w:rPr>
    </w:lvl>
    <w:lvl w:ilvl="3">
      <w:start w:val="1"/>
      <w:numFmt w:val="decimal"/>
      <w:lvlText w:val="%1.%2.%3.%4."/>
      <w:lvlJc w:val="right"/>
      <w:pPr>
        <w:ind w:left="2880" w:hanging="360"/>
      </w:pPr>
      <w:rPr>
        <w:u w:val="none"/>
        <w:vertAlign w:val="baseline"/>
      </w:rPr>
    </w:lvl>
    <w:lvl w:ilvl="4">
      <w:start w:val="1"/>
      <w:numFmt w:val="decimal"/>
      <w:lvlText w:val="%1.%2.%3.%4.%5."/>
      <w:lvlJc w:val="right"/>
      <w:pPr>
        <w:ind w:left="3600" w:hanging="360"/>
      </w:pPr>
      <w:rPr>
        <w:u w:val="none"/>
        <w:vertAlign w:val="baseline"/>
      </w:rPr>
    </w:lvl>
    <w:lvl w:ilvl="5">
      <w:start w:val="1"/>
      <w:numFmt w:val="decimal"/>
      <w:lvlText w:val="%1.%2.%3.%4.%5.%6."/>
      <w:lvlJc w:val="right"/>
      <w:pPr>
        <w:ind w:left="4320" w:hanging="360"/>
      </w:pPr>
      <w:rPr>
        <w:u w:val="none"/>
        <w:vertAlign w:val="baseline"/>
      </w:rPr>
    </w:lvl>
    <w:lvl w:ilvl="6">
      <w:start w:val="1"/>
      <w:numFmt w:val="decimal"/>
      <w:lvlText w:val="%1.%2.%3.%4.%5.%6.%7."/>
      <w:lvlJc w:val="right"/>
      <w:pPr>
        <w:ind w:left="5040" w:hanging="360"/>
      </w:pPr>
      <w:rPr>
        <w:u w:val="none"/>
        <w:vertAlign w:val="baseline"/>
      </w:rPr>
    </w:lvl>
    <w:lvl w:ilvl="7">
      <w:start w:val="1"/>
      <w:numFmt w:val="decimal"/>
      <w:lvlText w:val="%1.%2.%3.%4.%5.%6.%7.%8."/>
      <w:lvlJc w:val="right"/>
      <w:pPr>
        <w:ind w:left="5760" w:hanging="360"/>
      </w:pPr>
      <w:rPr>
        <w:u w:val="none"/>
        <w:vertAlign w:val="baseline"/>
      </w:rPr>
    </w:lvl>
    <w:lvl w:ilvl="8">
      <w:start w:val="1"/>
      <w:numFmt w:val="decimal"/>
      <w:lvlText w:val="%1.%2.%3.%4.%5.%6.%7.%8.%9."/>
      <w:lvlJc w:val="right"/>
      <w:pPr>
        <w:ind w:left="6480" w:hanging="360"/>
      </w:pPr>
      <w:rPr>
        <w:u w:val="none"/>
        <w:vertAlign w:val="baseline"/>
      </w:rPr>
    </w:lvl>
  </w:abstractNum>
  <w:abstractNum w:abstractNumId="1" w15:restartNumberingAfterBreak="0">
    <w:nsid w:val="0400262B"/>
    <w:multiLevelType w:val="multilevel"/>
    <w:tmpl w:val="46664D22"/>
    <w:lvl w:ilvl="0">
      <w:start w:val="9"/>
      <w:numFmt w:val="decimal"/>
      <w:lvlText w:val="%1"/>
      <w:lvlJc w:val="left"/>
      <w:pPr>
        <w:ind w:left="360" w:hanging="360"/>
      </w:pPr>
      <w:rPr>
        <w:rFonts w:hint="default"/>
        <w:b/>
      </w:rPr>
    </w:lvl>
    <w:lvl w:ilvl="1">
      <w:start w:val="7"/>
      <w:numFmt w:val="decimal"/>
      <w:lvlText w:val="%1.%2"/>
      <w:lvlJc w:val="left"/>
      <w:pPr>
        <w:ind w:left="360" w:hanging="360"/>
      </w:pPr>
      <w:rPr>
        <w:rFonts w:ascii="Calibri" w:hAnsi="Calibri" w:cs="Calibri" w:hint="default"/>
        <w:b/>
        <w:sz w:val="22"/>
        <w:szCs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 w15:restartNumberingAfterBreak="0">
    <w:nsid w:val="06AF0A36"/>
    <w:multiLevelType w:val="multilevel"/>
    <w:tmpl w:val="77824A84"/>
    <w:lvl w:ilvl="0">
      <w:start w:val="2"/>
      <w:numFmt w:val="decimal"/>
      <w:pStyle w:val="GPSL1CLAUSEHEADING"/>
      <w:lvlText w:val="%1."/>
      <w:lvlJc w:val="right"/>
      <w:pPr>
        <w:ind w:left="720" w:hanging="360"/>
      </w:pPr>
      <w:rPr>
        <w:sz w:val="32"/>
        <w:szCs w:val="32"/>
        <w:u w:val="none"/>
        <w:vertAlign w:val="baseline"/>
      </w:rPr>
    </w:lvl>
    <w:lvl w:ilvl="1">
      <w:start w:val="1"/>
      <w:numFmt w:val="decimal"/>
      <w:pStyle w:val="GPSL2numberedclause"/>
      <w:lvlText w:val="%1.%2."/>
      <w:lvlJc w:val="right"/>
      <w:pPr>
        <w:ind w:left="1440" w:hanging="1014"/>
      </w:pPr>
      <w:rPr>
        <w:rFonts w:asciiTheme="majorHAnsi" w:hAnsiTheme="majorHAnsi" w:cstheme="majorHAnsi" w:hint="default"/>
        <w:sz w:val="22"/>
        <w:szCs w:val="22"/>
        <w:u w:val="none"/>
        <w:vertAlign w:val="baseline"/>
      </w:rPr>
    </w:lvl>
    <w:lvl w:ilvl="2">
      <w:start w:val="1"/>
      <w:numFmt w:val="decimal"/>
      <w:pStyle w:val="GPSL3numberedclause"/>
      <w:lvlText w:val="%1.%2.%3."/>
      <w:lvlJc w:val="right"/>
      <w:pPr>
        <w:ind w:left="2160" w:hanging="1309"/>
      </w:pPr>
      <w:rPr>
        <w:strike w:val="0"/>
        <w:sz w:val="22"/>
        <w:szCs w:val="22"/>
        <w:u w:val="none"/>
        <w:vertAlign w:val="baseline"/>
      </w:rPr>
    </w:lvl>
    <w:lvl w:ilvl="3">
      <w:start w:val="1"/>
      <w:numFmt w:val="decimal"/>
      <w:pStyle w:val="GPSL4numberedclause"/>
      <w:lvlText w:val="%1.%2.%3.%4."/>
      <w:lvlJc w:val="right"/>
      <w:pPr>
        <w:ind w:left="2880" w:hanging="360"/>
      </w:pPr>
      <w:rPr>
        <w:sz w:val="22"/>
        <w:szCs w:val="22"/>
        <w:u w:val="none"/>
        <w:vertAlign w:val="baseline"/>
      </w:rPr>
    </w:lvl>
    <w:lvl w:ilvl="4">
      <w:start w:val="1"/>
      <w:numFmt w:val="decimal"/>
      <w:pStyle w:val="GPSL5numberedclause"/>
      <w:lvlText w:val="%1.%2.%3.%4.%5."/>
      <w:lvlJc w:val="right"/>
      <w:pPr>
        <w:ind w:left="3600" w:hanging="360"/>
      </w:pPr>
      <w:rPr>
        <w:sz w:val="22"/>
        <w:szCs w:val="22"/>
        <w:u w:val="none"/>
        <w:vertAlign w:val="baseline"/>
      </w:rPr>
    </w:lvl>
    <w:lvl w:ilvl="5">
      <w:start w:val="1"/>
      <w:numFmt w:val="decimal"/>
      <w:pStyle w:val="GPSL6numbered"/>
      <w:lvlText w:val="%1.%2.%3.%4.%5.%6."/>
      <w:lvlJc w:val="right"/>
      <w:pPr>
        <w:ind w:left="4320" w:hanging="360"/>
      </w:pPr>
      <w:rPr>
        <w:sz w:val="22"/>
        <w:szCs w:val="22"/>
        <w:u w:val="none"/>
        <w:vertAlign w:val="baseline"/>
      </w:rPr>
    </w:lvl>
    <w:lvl w:ilvl="6">
      <w:start w:val="1"/>
      <w:numFmt w:val="decimal"/>
      <w:lvlText w:val="%1.%2.%3.%4.%5.%6.%7."/>
      <w:lvlJc w:val="right"/>
      <w:pPr>
        <w:ind w:left="5040" w:hanging="360"/>
      </w:pPr>
      <w:rPr>
        <w:u w:val="none"/>
        <w:vertAlign w:val="baseline"/>
      </w:rPr>
    </w:lvl>
    <w:lvl w:ilvl="7">
      <w:start w:val="1"/>
      <w:numFmt w:val="decimal"/>
      <w:lvlText w:val="%1.%2.%3.%4.%5.%6.%7.%8."/>
      <w:lvlJc w:val="right"/>
      <w:pPr>
        <w:ind w:left="5760" w:hanging="360"/>
      </w:pPr>
      <w:rPr>
        <w:u w:val="none"/>
        <w:vertAlign w:val="baseline"/>
      </w:rPr>
    </w:lvl>
    <w:lvl w:ilvl="8">
      <w:start w:val="1"/>
      <w:numFmt w:val="decimal"/>
      <w:lvlText w:val="%1.%2.%3.%4.%5.%6.%7.%8.%9."/>
      <w:lvlJc w:val="right"/>
      <w:pPr>
        <w:ind w:left="6480" w:hanging="360"/>
      </w:pPr>
      <w:rPr>
        <w:u w:val="none"/>
        <w:vertAlign w:val="baseline"/>
      </w:rPr>
    </w:lvl>
  </w:abstractNum>
  <w:abstractNum w:abstractNumId="3" w15:restartNumberingAfterBreak="0">
    <w:nsid w:val="15021293"/>
    <w:multiLevelType w:val="multilevel"/>
    <w:tmpl w:val="94120B6E"/>
    <w:lvl w:ilvl="0">
      <w:start w:val="2"/>
      <w:numFmt w:val="decimal"/>
      <w:lvlText w:val="%1"/>
      <w:lvlJc w:val="left"/>
      <w:pPr>
        <w:ind w:left="780" w:hanging="780"/>
      </w:pPr>
      <w:rPr>
        <w:rFonts w:hint="default"/>
        <w:sz w:val="22"/>
      </w:rPr>
    </w:lvl>
    <w:lvl w:ilvl="1">
      <w:start w:val="2"/>
      <w:numFmt w:val="decimal"/>
      <w:lvlText w:val="%1.%2"/>
      <w:lvlJc w:val="left"/>
      <w:pPr>
        <w:ind w:left="780" w:hanging="780"/>
      </w:pPr>
      <w:rPr>
        <w:rFonts w:hint="default"/>
        <w:sz w:val="22"/>
      </w:rPr>
    </w:lvl>
    <w:lvl w:ilvl="2">
      <w:start w:val="5"/>
      <w:numFmt w:val="decimal"/>
      <w:lvlText w:val="%1.%2.%3"/>
      <w:lvlJc w:val="left"/>
      <w:pPr>
        <w:ind w:left="780" w:hanging="780"/>
      </w:pPr>
      <w:rPr>
        <w:rFonts w:hint="default"/>
        <w:sz w:val="22"/>
      </w:rPr>
    </w:lvl>
    <w:lvl w:ilvl="3">
      <w:start w:val="3"/>
      <w:numFmt w:val="decimal"/>
      <w:lvlText w:val="%1.%2.%3.%4"/>
      <w:lvlJc w:val="left"/>
      <w:pPr>
        <w:ind w:left="780" w:hanging="780"/>
      </w:pPr>
      <w:rPr>
        <w:rFonts w:hint="default"/>
        <w:sz w:val="22"/>
      </w:rPr>
    </w:lvl>
    <w:lvl w:ilvl="4">
      <w:start w:val="1"/>
      <w:numFmt w:val="decimal"/>
      <w:lvlText w:val="%1.%2.%3.%4.%5"/>
      <w:lvlJc w:val="left"/>
      <w:pPr>
        <w:ind w:left="780" w:hanging="7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080" w:hanging="108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440" w:hanging="1440"/>
      </w:pPr>
      <w:rPr>
        <w:rFonts w:hint="default"/>
        <w:sz w:val="22"/>
      </w:rPr>
    </w:lvl>
  </w:abstractNum>
  <w:abstractNum w:abstractNumId="4" w15:restartNumberingAfterBreak="0">
    <w:nsid w:val="23900B0E"/>
    <w:multiLevelType w:val="multilevel"/>
    <w:tmpl w:val="768426BC"/>
    <w:lvl w:ilvl="0">
      <w:start w:val="3"/>
      <w:numFmt w:val="decimal"/>
      <w:lvlText w:val="%1."/>
      <w:lvlJc w:val="left"/>
      <w:pPr>
        <w:ind w:left="720" w:hanging="360"/>
      </w:pPr>
      <w:rPr>
        <w:vertAlign w:val="baseline"/>
      </w:rPr>
    </w:lvl>
    <w:lvl w:ilvl="1">
      <w:start w:val="20"/>
      <w:numFmt w:val="decimal"/>
      <w:lvlText w:val="%1.%2."/>
      <w:lvlJc w:val="left"/>
      <w:pPr>
        <w:ind w:left="1080" w:hanging="720"/>
      </w:pPr>
      <w:rPr>
        <w:b w:val="0"/>
        <w:vertAlign w:val="baseline"/>
      </w:rPr>
    </w:lvl>
    <w:lvl w:ilvl="2">
      <w:start w:val="1"/>
      <w:numFmt w:val="decimal"/>
      <w:lvlText w:val="%1.%2.%3."/>
      <w:lvlJc w:val="left"/>
      <w:pPr>
        <w:ind w:left="1080" w:hanging="720"/>
      </w:pPr>
      <w:rPr>
        <w:b w:val="0"/>
        <w:vertAlign w:val="baseline"/>
      </w:rPr>
    </w:lvl>
    <w:lvl w:ilvl="3">
      <w:start w:val="1"/>
      <w:numFmt w:val="decimal"/>
      <w:lvlText w:val="%1.%2.%3.%4."/>
      <w:lvlJc w:val="left"/>
      <w:pPr>
        <w:ind w:left="1440" w:hanging="1080"/>
      </w:pPr>
      <w:rPr>
        <w:vertAlign w:val="baseline"/>
      </w:rPr>
    </w:lvl>
    <w:lvl w:ilvl="4">
      <w:start w:val="1"/>
      <w:numFmt w:val="decimal"/>
      <w:lvlText w:val="%1.%2.%3.%4.%5."/>
      <w:lvlJc w:val="left"/>
      <w:pPr>
        <w:ind w:left="1440" w:hanging="1080"/>
      </w:pPr>
      <w:rPr>
        <w:vertAlign w:val="baseline"/>
      </w:rPr>
    </w:lvl>
    <w:lvl w:ilvl="5">
      <w:start w:val="1"/>
      <w:numFmt w:val="decimal"/>
      <w:lvlText w:val="%1.%2.%3.%4.%5.%6."/>
      <w:lvlJc w:val="left"/>
      <w:pPr>
        <w:ind w:left="1800" w:hanging="1440"/>
      </w:pPr>
      <w:rPr>
        <w:vertAlign w:val="baseline"/>
      </w:rPr>
    </w:lvl>
    <w:lvl w:ilvl="6">
      <w:start w:val="1"/>
      <w:numFmt w:val="decimal"/>
      <w:lvlText w:val="%1.%2.%3.%4.%5.%6.%7."/>
      <w:lvlJc w:val="left"/>
      <w:pPr>
        <w:ind w:left="1800" w:hanging="1440"/>
      </w:pPr>
      <w:rPr>
        <w:vertAlign w:val="baseline"/>
      </w:rPr>
    </w:lvl>
    <w:lvl w:ilvl="7">
      <w:start w:val="1"/>
      <w:numFmt w:val="decimal"/>
      <w:lvlText w:val="%1.%2.%3.%4.%5.%6.%7.%8."/>
      <w:lvlJc w:val="left"/>
      <w:pPr>
        <w:ind w:left="2160" w:hanging="1800"/>
      </w:pPr>
      <w:rPr>
        <w:vertAlign w:val="baseline"/>
      </w:rPr>
    </w:lvl>
    <w:lvl w:ilvl="8">
      <w:start w:val="1"/>
      <w:numFmt w:val="decimal"/>
      <w:lvlText w:val="%1.%2.%3.%4.%5.%6.%7.%8.%9."/>
      <w:lvlJc w:val="left"/>
      <w:pPr>
        <w:ind w:left="2160" w:hanging="1800"/>
      </w:pPr>
      <w:rPr>
        <w:vertAlign w:val="baseline"/>
      </w:rPr>
    </w:lvl>
  </w:abstractNum>
  <w:abstractNum w:abstractNumId="5" w15:restartNumberingAfterBreak="0">
    <w:nsid w:val="26151B4D"/>
    <w:multiLevelType w:val="multilevel"/>
    <w:tmpl w:val="FC38BD6E"/>
    <w:lvl w:ilvl="0">
      <w:start w:val="2"/>
      <w:numFmt w:val="decimal"/>
      <w:lvlText w:val="%1"/>
      <w:lvlJc w:val="left"/>
      <w:pPr>
        <w:ind w:left="730" w:hanging="730"/>
      </w:pPr>
    </w:lvl>
    <w:lvl w:ilvl="1">
      <w:start w:val="1"/>
      <w:numFmt w:val="decimal"/>
      <w:lvlText w:val="%1.%2"/>
      <w:lvlJc w:val="left"/>
      <w:pPr>
        <w:ind w:left="850" w:hanging="730"/>
      </w:pPr>
    </w:lvl>
    <w:lvl w:ilvl="2">
      <w:start w:val="13"/>
      <w:numFmt w:val="decimal"/>
      <w:lvlText w:val="%1.%2.%3"/>
      <w:lvlJc w:val="left"/>
      <w:pPr>
        <w:ind w:left="970" w:hanging="730"/>
      </w:pPr>
    </w:lvl>
    <w:lvl w:ilvl="3">
      <w:start w:val="1"/>
      <w:numFmt w:val="decimal"/>
      <w:lvlText w:val="%1.%2.%3.%4"/>
      <w:lvlJc w:val="left"/>
      <w:pPr>
        <w:ind w:left="1090" w:hanging="730"/>
      </w:pPr>
    </w:lvl>
    <w:lvl w:ilvl="4">
      <w:start w:val="1"/>
      <w:numFmt w:val="decimal"/>
      <w:lvlText w:val="%1.%2.%3.%4.%5"/>
      <w:lvlJc w:val="left"/>
      <w:pPr>
        <w:ind w:left="1560" w:hanging="1080"/>
      </w:pPr>
    </w:lvl>
    <w:lvl w:ilvl="5">
      <w:start w:val="1"/>
      <w:numFmt w:val="decimal"/>
      <w:lvlText w:val="%1.%2.%3.%4.%5.%6"/>
      <w:lvlJc w:val="left"/>
      <w:pPr>
        <w:ind w:left="1680" w:hanging="1080"/>
      </w:pPr>
    </w:lvl>
    <w:lvl w:ilvl="6">
      <w:start w:val="1"/>
      <w:numFmt w:val="decimal"/>
      <w:lvlText w:val="%1.%2.%3.%4.%5.%6.%7"/>
      <w:lvlJc w:val="left"/>
      <w:pPr>
        <w:ind w:left="2160" w:hanging="1440"/>
      </w:pPr>
    </w:lvl>
    <w:lvl w:ilvl="7">
      <w:start w:val="1"/>
      <w:numFmt w:val="decimal"/>
      <w:lvlText w:val="%1.%2.%3.%4.%5.%6.%7.%8"/>
      <w:lvlJc w:val="left"/>
      <w:pPr>
        <w:ind w:left="2280" w:hanging="1440"/>
      </w:pPr>
    </w:lvl>
    <w:lvl w:ilvl="8">
      <w:start w:val="1"/>
      <w:numFmt w:val="decimal"/>
      <w:lvlText w:val="%1.%2.%3.%4.%5.%6.%7.%8.%9"/>
      <w:lvlJc w:val="left"/>
      <w:pPr>
        <w:ind w:left="2400" w:hanging="1440"/>
      </w:pPr>
    </w:lvl>
  </w:abstractNum>
  <w:abstractNum w:abstractNumId="6" w15:restartNumberingAfterBreak="0">
    <w:nsid w:val="2920580D"/>
    <w:multiLevelType w:val="multilevel"/>
    <w:tmpl w:val="5C386D9E"/>
    <w:lvl w:ilvl="0">
      <w:start w:val="2"/>
      <w:numFmt w:val="decimal"/>
      <w:lvlText w:val="%1."/>
      <w:lvlJc w:val="right"/>
      <w:pPr>
        <w:ind w:left="720" w:hanging="360"/>
      </w:pPr>
      <w:rPr>
        <w:u w:val="none"/>
        <w:vertAlign w:val="baseline"/>
      </w:rPr>
    </w:lvl>
    <w:lvl w:ilvl="1">
      <w:start w:val="1"/>
      <w:numFmt w:val="decimal"/>
      <w:lvlText w:val="%1.%2."/>
      <w:lvlJc w:val="right"/>
      <w:pPr>
        <w:ind w:left="1440" w:hanging="360"/>
      </w:pPr>
      <w:rPr>
        <w:u w:val="none"/>
        <w:vertAlign w:val="baseline"/>
      </w:rPr>
    </w:lvl>
    <w:lvl w:ilvl="2">
      <w:start w:val="1"/>
      <w:numFmt w:val="decimal"/>
      <w:lvlText w:val="%1.%2.%3."/>
      <w:lvlJc w:val="right"/>
      <w:pPr>
        <w:ind w:left="2160" w:hanging="360"/>
      </w:pPr>
      <w:rPr>
        <w:u w:val="none"/>
        <w:vertAlign w:val="baseline"/>
      </w:rPr>
    </w:lvl>
    <w:lvl w:ilvl="3">
      <w:start w:val="1"/>
      <w:numFmt w:val="decimal"/>
      <w:lvlText w:val="%1.%2.%3.%4."/>
      <w:lvlJc w:val="right"/>
      <w:pPr>
        <w:ind w:left="2880" w:hanging="360"/>
      </w:pPr>
      <w:rPr>
        <w:u w:val="none"/>
        <w:vertAlign w:val="baseline"/>
      </w:rPr>
    </w:lvl>
    <w:lvl w:ilvl="4">
      <w:start w:val="1"/>
      <w:numFmt w:val="decimal"/>
      <w:lvlText w:val="%1.%2.%3.%4.%5."/>
      <w:lvlJc w:val="right"/>
      <w:pPr>
        <w:ind w:left="3600" w:hanging="360"/>
      </w:pPr>
      <w:rPr>
        <w:u w:val="none"/>
        <w:vertAlign w:val="baseline"/>
      </w:rPr>
    </w:lvl>
    <w:lvl w:ilvl="5">
      <w:start w:val="1"/>
      <w:numFmt w:val="decimal"/>
      <w:lvlText w:val="%1.%2.%3.%4.%5.%6."/>
      <w:lvlJc w:val="right"/>
      <w:pPr>
        <w:ind w:left="4320" w:hanging="360"/>
      </w:pPr>
      <w:rPr>
        <w:u w:val="none"/>
        <w:vertAlign w:val="baseline"/>
      </w:rPr>
    </w:lvl>
    <w:lvl w:ilvl="6">
      <w:start w:val="1"/>
      <w:numFmt w:val="decimal"/>
      <w:lvlText w:val="%1.%2.%3.%4.%5.%6.%7."/>
      <w:lvlJc w:val="right"/>
      <w:pPr>
        <w:ind w:left="5040" w:hanging="360"/>
      </w:pPr>
      <w:rPr>
        <w:u w:val="none"/>
        <w:vertAlign w:val="baseline"/>
      </w:rPr>
    </w:lvl>
    <w:lvl w:ilvl="7">
      <w:start w:val="1"/>
      <w:numFmt w:val="decimal"/>
      <w:lvlText w:val="%1.%2.%3.%4.%5.%6.%7.%8."/>
      <w:lvlJc w:val="right"/>
      <w:pPr>
        <w:ind w:left="5760" w:hanging="360"/>
      </w:pPr>
      <w:rPr>
        <w:u w:val="none"/>
        <w:vertAlign w:val="baseline"/>
      </w:rPr>
    </w:lvl>
    <w:lvl w:ilvl="8">
      <w:start w:val="1"/>
      <w:numFmt w:val="decimal"/>
      <w:lvlText w:val="%1.%2.%3.%4.%5.%6.%7.%8.%9."/>
      <w:lvlJc w:val="right"/>
      <w:pPr>
        <w:ind w:left="6480" w:hanging="360"/>
      </w:pPr>
      <w:rPr>
        <w:u w:val="none"/>
        <w:vertAlign w:val="baseline"/>
      </w:rPr>
    </w:lvl>
  </w:abstractNum>
  <w:abstractNum w:abstractNumId="7" w15:restartNumberingAfterBreak="0">
    <w:nsid w:val="29F71FF0"/>
    <w:multiLevelType w:val="multilevel"/>
    <w:tmpl w:val="C9822E6C"/>
    <w:lvl w:ilvl="0">
      <w:start w:val="4"/>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C74180B"/>
    <w:multiLevelType w:val="multilevel"/>
    <w:tmpl w:val="D0E0CABE"/>
    <w:lvl w:ilvl="0">
      <w:start w:val="9"/>
      <w:numFmt w:val="decimal"/>
      <w:lvlText w:val="%1"/>
      <w:lvlJc w:val="left"/>
      <w:pPr>
        <w:ind w:left="435" w:hanging="435"/>
      </w:pPr>
      <w:rPr>
        <w:rFonts w:hint="default"/>
        <w:b/>
      </w:rPr>
    </w:lvl>
    <w:lvl w:ilvl="1">
      <w:start w:val="7"/>
      <w:numFmt w:val="decimal"/>
      <w:lvlText w:val="%1.%2"/>
      <w:lvlJc w:val="left"/>
      <w:pPr>
        <w:ind w:left="434" w:hanging="435"/>
      </w:pPr>
      <w:rPr>
        <w:rFonts w:hint="default"/>
        <w:b/>
      </w:rPr>
    </w:lvl>
    <w:lvl w:ilvl="2">
      <w:start w:val="3"/>
      <w:numFmt w:val="decimal"/>
      <w:lvlText w:val="%1.%2.%3"/>
      <w:lvlJc w:val="left"/>
      <w:pPr>
        <w:ind w:left="718" w:hanging="720"/>
      </w:pPr>
      <w:rPr>
        <w:rFonts w:hint="default"/>
        <w:b/>
      </w:rPr>
    </w:lvl>
    <w:lvl w:ilvl="3">
      <w:start w:val="1"/>
      <w:numFmt w:val="decimal"/>
      <w:lvlText w:val="%1.%2.%3.%4"/>
      <w:lvlJc w:val="left"/>
      <w:pPr>
        <w:ind w:left="717" w:hanging="720"/>
      </w:pPr>
      <w:rPr>
        <w:rFonts w:hint="default"/>
        <w:b w:val="0"/>
        <w:bCs/>
      </w:rPr>
    </w:lvl>
    <w:lvl w:ilvl="4">
      <w:start w:val="1"/>
      <w:numFmt w:val="decimal"/>
      <w:lvlText w:val="%1.%2.%3.%4.%5"/>
      <w:lvlJc w:val="left"/>
      <w:pPr>
        <w:ind w:left="1076" w:hanging="1080"/>
      </w:pPr>
      <w:rPr>
        <w:rFonts w:hint="default"/>
        <w:b/>
      </w:rPr>
    </w:lvl>
    <w:lvl w:ilvl="5">
      <w:start w:val="1"/>
      <w:numFmt w:val="decimal"/>
      <w:lvlText w:val="%1.%2.%3.%4.%5.%6"/>
      <w:lvlJc w:val="left"/>
      <w:pPr>
        <w:ind w:left="1075" w:hanging="1080"/>
      </w:pPr>
      <w:rPr>
        <w:rFonts w:hint="default"/>
        <w:b/>
      </w:rPr>
    </w:lvl>
    <w:lvl w:ilvl="6">
      <w:start w:val="1"/>
      <w:numFmt w:val="decimal"/>
      <w:lvlText w:val="%1.%2.%3.%4.%5.%6.%7"/>
      <w:lvlJc w:val="left"/>
      <w:pPr>
        <w:ind w:left="1434" w:hanging="1440"/>
      </w:pPr>
      <w:rPr>
        <w:rFonts w:hint="default"/>
        <w:b/>
      </w:rPr>
    </w:lvl>
    <w:lvl w:ilvl="7">
      <w:start w:val="1"/>
      <w:numFmt w:val="decimal"/>
      <w:lvlText w:val="%1.%2.%3.%4.%5.%6.%7.%8"/>
      <w:lvlJc w:val="left"/>
      <w:pPr>
        <w:ind w:left="1433" w:hanging="1440"/>
      </w:pPr>
      <w:rPr>
        <w:rFonts w:hint="default"/>
        <w:b/>
      </w:rPr>
    </w:lvl>
    <w:lvl w:ilvl="8">
      <w:start w:val="1"/>
      <w:numFmt w:val="decimal"/>
      <w:lvlText w:val="%1.%2.%3.%4.%5.%6.%7.%8.%9"/>
      <w:lvlJc w:val="left"/>
      <w:pPr>
        <w:ind w:left="1432" w:hanging="1440"/>
      </w:pPr>
      <w:rPr>
        <w:rFonts w:hint="default"/>
        <w:b/>
      </w:rPr>
    </w:lvl>
  </w:abstractNum>
  <w:abstractNum w:abstractNumId="9" w15:restartNumberingAfterBreak="0">
    <w:nsid w:val="2E746155"/>
    <w:multiLevelType w:val="multilevel"/>
    <w:tmpl w:val="7032AD0E"/>
    <w:lvl w:ilvl="0">
      <w:start w:val="8"/>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74C2B72"/>
    <w:multiLevelType w:val="multilevel"/>
    <w:tmpl w:val="053E94D2"/>
    <w:lvl w:ilvl="0">
      <w:start w:val="9"/>
      <w:numFmt w:val="decimal"/>
      <w:lvlText w:val="%1"/>
      <w:lvlJc w:val="left"/>
      <w:pPr>
        <w:ind w:left="435" w:hanging="435"/>
      </w:pPr>
      <w:rPr>
        <w:rFonts w:hint="default"/>
        <w:b/>
      </w:rPr>
    </w:lvl>
    <w:lvl w:ilvl="1">
      <w:start w:val="7"/>
      <w:numFmt w:val="decimal"/>
      <w:lvlText w:val="%1.%2"/>
      <w:lvlJc w:val="left"/>
      <w:pPr>
        <w:ind w:left="435" w:hanging="435"/>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0">
    <w:nsid w:val="441C248F"/>
    <w:multiLevelType w:val="multilevel"/>
    <w:tmpl w:val="872667CA"/>
    <w:lvl w:ilvl="0">
      <w:start w:val="1"/>
      <w:numFmt w:val="bullet"/>
      <w:lvlText w:val="●"/>
      <w:lvlJc w:val="left"/>
      <w:pPr>
        <w:ind w:left="1440" w:hanging="360"/>
      </w:pPr>
      <w:rPr>
        <w:u w:val="none"/>
        <w:vertAlign w:val="baseline"/>
      </w:rPr>
    </w:lvl>
    <w:lvl w:ilvl="1">
      <w:start w:val="1"/>
      <w:numFmt w:val="bullet"/>
      <w:lvlText w:val="○"/>
      <w:lvlJc w:val="left"/>
      <w:pPr>
        <w:ind w:left="2160" w:hanging="360"/>
      </w:pPr>
      <w:rPr>
        <w:u w:val="none"/>
        <w:vertAlign w:val="baseline"/>
      </w:rPr>
    </w:lvl>
    <w:lvl w:ilvl="2">
      <w:start w:val="1"/>
      <w:numFmt w:val="bullet"/>
      <w:lvlText w:val="■"/>
      <w:lvlJc w:val="left"/>
      <w:pPr>
        <w:ind w:left="2880" w:hanging="360"/>
      </w:pPr>
      <w:rPr>
        <w:u w:val="none"/>
        <w:vertAlign w:val="baseline"/>
      </w:rPr>
    </w:lvl>
    <w:lvl w:ilvl="3">
      <w:start w:val="1"/>
      <w:numFmt w:val="bullet"/>
      <w:lvlText w:val="●"/>
      <w:lvlJc w:val="left"/>
      <w:pPr>
        <w:ind w:left="3600" w:hanging="360"/>
      </w:pPr>
      <w:rPr>
        <w:u w:val="none"/>
        <w:vertAlign w:val="baseline"/>
      </w:rPr>
    </w:lvl>
    <w:lvl w:ilvl="4">
      <w:start w:val="1"/>
      <w:numFmt w:val="bullet"/>
      <w:lvlText w:val="○"/>
      <w:lvlJc w:val="left"/>
      <w:pPr>
        <w:ind w:left="4320" w:hanging="360"/>
      </w:pPr>
      <w:rPr>
        <w:u w:val="none"/>
        <w:vertAlign w:val="baseline"/>
      </w:rPr>
    </w:lvl>
    <w:lvl w:ilvl="5">
      <w:start w:val="1"/>
      <w:numFmt w:val="bullet"/>
      <w:lvlText w:val="■"/>
      <w:lvlJc w:val="left"/>
      <w:pPr>
        <w:ind w:left="5040" w:hanging="360"/>
      </w:pPr>
      <w:rPr>
        <w:u w:val="none"/>
        <w:vertAlign w:val="baseline"/>
      </w:rPr>
    </w:lvl>
    <w:lvl w:ilvl="6">
      <w:start w:val="1"/>
      <w:numFmt w:val="bullet"/>
      <w:lvlText w:val="●"/>
      <w:lvlJc w:val="left"/>
      <w:pPr>
        <w:ind w:left="5760" w:hanging="360"/>
      </w:pPr>
      <w:rPr>
        <w:u w:val="none"/>
        <w:vertAlign w:val="baseline"/>
      </w:rPr>
    </w:lvl>
    <w:lvl w:ilvl="7">
      <w:start w:val="1"/>
      <w:numFmt w:val="bullet"/>
      <w:lvlText w:val="○"/>
      <w:lvlJc w:val="left"/>
      <w:pPr>
        <w:ind w:left="6480" w:hanging="360"/>
      </w:pPr>
      <w:rPr>
        <w:u w:val="none"/>
        <w:vertAlign w:val="baseline"/>
      </w:rPr>
    </w:lvl>
    <w:lvl w:ilvl="8">
      <w:start w:val="1"/>
      <w:numFmt w:val="bullet"/>
      <w:lvlText w:val="■"/>
      <w:lvlJc w:val="left"/>
      <w:pPr>
        <w:ind w:left="7200" w:hanging="360"/>
      </w:pPr>
      <w:rPr>
        <w:u w:val="none"/>
        <w:vertAlign w:val="baseline"/>
      </w:rPr>
    </w:lvl>
  </w:abstractNum>
  <w:abstractNum w:abstractNumId="12" w15:restartNumberingAfterBreak="0">
    <w:nsid w:val="49F75C14"/>
    <w:multiLevelType w:val="multilevel"/>
    <w:tmpl w:val="82FEF294"/>
    <w:lvl w:ilvl="0">
      <w:start w:val="4"/>
      <w:numFmt w:val="decimal"/>
      <w:lvlText w:val="%1."/>
      <w:lvlJc w:val="right"/>
      <w:pPr>
        <w:ind w:left="720" w:hanging="360"/>
      </w:pPr>
      <w:rPr>
        <w:u w:val="none"/>
        <w:vertAlign w:val="baseline"/>
      </w:rPr>
    </w:lvl>
    <w:lvl w:ilvl="1">
      <w:start w:val="1"/>
      <w:numFmt w:val="decimal"/>
      <w:lvlText w:val="%1.%2."/>
      <w:lvlJc w:val="right"/>
      <w:pPr>
        <w:ind w:left="1440" w:hanging="360"/>
      </w:pPr>
      <w:rPr>
        <w:rFonts w:asciiTheme="majorHAnsi" w:hAnsiTheme="majorHAnsi" w:cstheme="majorHAnsi" w:hint="default"/>
        <w:u w:val="none"/>
        <w:vertAlign w:val="baseline"/>
      </w:rPr>
    </w:lvl>
    <w:lvl w:ilvl="2">
      <w:start w:val="1"/>
      <w:numFmt w:val="decimal"/>
      <w:lvlText w:val="%1.%2.%3."/>
      <w:lvlJc w:val="right"/>
      <w:pPr>
        <w:ind w:left="2160" w:hanging="360"/>
      </w:pPr>
      <w:rPr>
        <w:rFonts w:asciiTheme="majorHAnsi" w:hAnsiTheme="majorHAnsi" w:cstheme="majorHAnsi" w:hint="default"/>
        <w:u w:val="none"/>
        <w:vertAlign w:val="baseline"/>
      </w:rPr>
    </w:lvl>
    <w:lvl w:ilvl="3">
      <w:start w:val="1"/>
      <w:numFmt w:val="decimal"/>
      <w:lvlText w:val="%1.%2.%3.%4."/>
      <w:lvlJc w:val="right"/>
      <w:pPr>
        <w:ind w:left="2880" w:hanging="360"/>
      </w:pPr>
      <w:rPr>
        <w:rFonts w:asciiTheme="majorHAnsi" w:hAnsiTheme="majorHAnsi" w:cstheme="majorHAnsi" w:hint="default"/>
        <w:u w:val="none"/>
        <w:vertAlign w:val="baseline"/>
      </w:rPr>
    </w:lvl>
    <w:lvl w:ilvl="4">
      <w:start w:val="1"/>
      <w:numFmt w:val="decimal"/>
      <w:lvlText w:val="%1.%2.%3.%4.%5."/>
      <w:lvlJc w:val="right"/>
      <w:pPr>
        <w:ind w:left="3600" w:hanging="360"/>
      </w:pPr>
      <w:rPr>
        <w:u w:val="none"/>
        <w:vertAlign w:val="baseline"/>
      </w:rPr>
    </w:lvl>
    <w:lvl w:ilvl="5">
      <w:start w:val="1"/>
      <w:numFmt w:val="decimal"/>
      <w:lvlText w:val="%1.%2.%3.%4.%5.%6."/>
      <w:lvlJc w:val="right"/>
      <w:pPr>
        <w:ind w:left="4320" w:hanging="360"/>
      </w:pPr>
      <w:rPr>
        <w:u w:val="none"/>
        <w:vertAlign w:val="baseline"/>
      </w:rPr>
    </w:lvl>
    <w:lvl w:ilvl="6">
      <w:start w:val="1"/>
      <w:numFmt w:val="decimal"/>
      <w:lvlText w:val="%1.%2.%3.%4.%5.%6.%7."/>
      <w:lvlJc w:val="right"/>
      <w:pPr>
        <w:ind w:left="5040" w:hanging="360"/>
      </w:pPr>
      <w:rPr>
        <w:u w:val="none"/>
        <w:vertAlign w:val="baseline"/>
      </w:rPr>
    </w:lvl>
    <w:lvl w:ilvl="7">
      <w:start w:val="1"/>
      <w:numFmt w:val="decimal"/>
      <w:lvlText w:val="%1.%2.%3.%4.%5.%6.%7.%8."/>
      <w:lvlJc w:val="right"/>
      <w:pPr>
        <w:ind w:left="5760" w:hanging="360"/>
      </w:pPr>
      <w:rPr>
        <w:u w:val="none"/>
        <w:vertAlign w:val="baseline"/>
      </w:rPr>
    </w:lvl>
    <w:lvl w:ilvl="8">
      <w:start w:val="1"/>
      <w:numFmt w:val="decimal"/>
      <w:lvlText w:val="%1.%2.%3.%4.%5.%6.%7.%8.%9."/>
      <w:lvlJc w:val="right"/>
      <w:pPr>
        <w:ind w:left="6480" w:hanging="360"/>
      </w:pPr>
      <w:rPr>
        <w:u w:val="none"/>
        <w:vertAlign w:val="baseline"/>
      </w:rPr>
    </w:lvl>
  </w:abstractNum>
  <w:abstractNum w:abstractNumId="13" w15:restartNumberingAfterBreak="0">
    <w:nsid w:val="4D0A34AC"/>
    <w:multiLevelType w:val="multilevel"/>
    <w:tmpl w:val="D7D0DB18"/>
    <w:lvl w:ilvl="0">
      <w:start w:val="1"/>
      <w:numFmt w:val="bullet"/>
      <w:lvlText w:val="●"/>
      <w:lvlJc w:val="left"/>
      <w:pPr>
        <w:ind w:left="720" w:hanging="360"/>
      </w:pPr>
      <w:rPr>
        <w:u w:val="none"/>
        <w:vertAlign w:val="baseline"/>
      </w:rPr>
    </w:lvl>
    <w:lvl w:ilvl="1">
      <w:start w:val="1"/>
      <w:numFmt w:val="bullet"/>
      <w:lvlText w:val="○"/>
      <w:lvlJc w:val="left"/>
      <w:pPr>
        <w:ind w:left="1440" w:hanging="360"/>
      </w:pPr>
      <w:rPr>
        <w:u w:val="none"/>
        <w:vertAlign w:val="baseline"/>
      </w:rPr>
    </w:lvl>
    <w:lvl w:ilvl="2">
      <w:start w:val="1"/>
      <w:numFmt w:val="bullet"/>
      <w:lvlText w:val="■"/>
      <w:lvlJc w:val="left"/>
      <w:pPr>
        <w:ind w:left="2160" w:hanging="360"/>
      </w:pPr>
      <w:rPr>
        <w:u w:val="none"/>
        <w:vertAlign w:val="baseline"/>
      </w:rPr>
    </w:lvl>
    <w:lvl w:ilvl="3">
      <w:start w:val="1"/>
      <w:numFmt w:val="bullet"/>
      <w:lvlText w:val="●"/>
      <w:lvlJc w:val="left"/>
      <w:pPr>
        <w:ind w:left="2880" w:hanging="360"/>
      </w:pPr>
      <w:rPr>
        <w:u w:val="none"/>
        <w:vertAlign w:val="baseline"/>
      </w:rPr>
    </w:lvl>
    <w:lvl w:ilvl="4">
      <w:start w:val="1"/>
      <w:numFmt w:val="bullet"/>
      <w:lvlText w:val="○"/>
      <w:lvlJc w:val="left"/>
      <w:pPr>
        <w:ind w:left="3600" w:hanging="360"/>
      </w:pPr>
      <w:rPr>
        <w:u w:val="none"/>
        <w:vertAlign w:val="baseline"/>
      </w:rPr>
    </w:lvl>
    <w:lvl w:ilvl="5">
      <w:start w:val="1"/>
      <w:numFmt w:val="bullet"/>
      <w:lvlText w:val="■"/>
      <w:lvlJc w:val="left"/>
      <w:pPr>
        <w:ind w:left="4320" w:hanging="360"/>
      </w:pPr>
      <w:rPr>
        <w:u w:val="none"/>
        <w:vertAlign w:val="baseline"/>
      </w:rPr>
    </w:lvl>
    <w:lvl w:ilvl="6">
      <w:start w:val="1"/>
      <w:numFmt w:val="bullet"/>
      <w:lvlText w:val="●"/>
      <w:lvlJc w:val="left"/>
      <w:pPr>
        <w:ind w:left="5040" w:hanging="360"/>
      </w:pPr>
      <w:rPr>
        <w:u w:val="none"/>
        <w:vertAlign w:val="baseline"/>
      </w:rPr>
    </w:lvl>
    <w:lvl w:ilvl="7">
      <w:start w:val="1"/>
      <w:numFmt w:val="bullet"/>
      <w:lvlText w:val="○"/>
      <w:lvlJc w:val="left"/>
      <w:pPr>
        <w:ind w:left="5760" w:hanging="360"/>
      </w:pPr>
      <w:rPr>
        <w:u w:val="none"/>
        <w:vertAlign w:val="baseline"/>
      </w:rPr>
    </w:lvl>
    <w:lvl w:ilvl="8">
      <w:start w:val="1"/>
      <w:numFmt w:val="bullet"/>
      <w:lvlText w:val="■"/>
      <w:lvlJc w:val="left"/>
      <w:pPr>
        <w:ind w:left="6480" w:hanging="360"/>
      </w:pPr>
      <w:rPr>
        <w:u w:val="none"/>
        <w:vertAlign w:val="baseline"/>
      </w:rPr>
    </w:lvl>
  </w:abstractNum>
  <w:abstractNum w:abstractNumId="14" w15:restartNumberingAfterBreak="0">
    <w:nsid w:val="55B36E89"/>
    <w:multiLevelType w:val="multilevel"/>
    <w:tmpl w:val="881881D2"/>
    <w:lvl w:ilvl="0">
      <w:start w:val="6"/>
      <w:numFmt w:val="decimal"/>
      <w:lvlText w:val="%1."/>
      <w:lvlJc w:val="right"/>
      <w:pPr>
        <w:ind w:left="720" w:hanging="360"/>
      </w:pPr>
      <w:rPr>
        <w:u w:val="none"/>
        <w:vertAlign w:val="baseline"/>
      </w:rPr>
    </w:lvl>
    <w:lvl w:ilvl="1">
      <w:start w:val="1"/>
      <w:numFmt w:val="decimal"/>
      <w:lvlText w:val="%1.%2."/>
      <w:lvlJc w:val="right"/>
      <w:pPr>
        <w:ind w:left="1440" w:hanging="360"/>
      </w:pPr>
      <w:rPr>
        <w:u w:val="none"/>
        <w:vertAlign w:val="baseline"/>
      </w:rPr>
    </w:lvl>
    <w:lvl w:ilvl="2">
      <w:start w:val="1"/>
      <w:numFmt w:val="decimal"/>
      <w:lvlText w:val="%1.%2.%3."/>
      <w:lvlJc w:val="right"/>
      <w:pPr>
        <w:ind w:left="2160" w:hanging="360"/>
      </w:pPr>
      <w:rPr>
        <w:u w:val="none"/>
        <w:vertAlign w:val="baseline"/>
      </w:rPr>
    </w:lvl>
    <w:lvl w:ilvl="3">
      <w:start w:val="1"/>
      <w:numFmt w:val="decimal"/>
      <w:lvlText w:val="%1.%2.%3.%4."/>
      <w:lvlJc w:val="right"/>
      <w:pPr>
        <w:ind w:left="2880" w:hanging="360"/>
      </w:pPr>
      <w:rPr>
        <w:u w:val="none"/>
        <w:vertAlign w:val="baseline"/>
      </w:rPr>
    </w:lvl>
    <w:lvl w:ilvl="4">
      <w:start w:val="1"/>
      <w:numFmt w:val="decimal"/>
      <w:lvlText w:val="%1.%2.%3.%4.%5."/>
      <w:lvlJc w:val="right"/>
      <w:pPr>
        <w:ind w:left="3600" w:hanging="360"/>
      </w:pPr>
      <w:rPr>
        <w:u w:val="none"/>
        <w:vertAlign w:val="baseline"/>
      </w:rPr>
    </w:lvl>
    <w:lvl w:ilvl="5">
      <w:start w:val="1"/>
      <w:numFmt w:val="decimal"/>
      <w:lvlText w:val="%1.%2.%3.%4.%5.%6."/>
      <w:lvlJc w:val="right"/>
      <w:pPr>
        <w:ind w:left="4320" w:hanging="360"/>
      </w:pPr>
      <w:rPr>
        <w:u w:val="none"/>
        <w:vertAlign w:val="baseline"/>
      </w:rPr>
    </w:lvl>
    <w:lvl w:ilvl="6">
      <w:start w:val="1"/>
      <w:numFmt w:val="decimal"/>
      <w:lvlText w:val="%1.%2.%3.%4.%5.%6.%7."/>
      <w:lvlJc w:val="right"/>
      <w:pPr>
        <w:ind w:left="5040" w:hanging="360"/>
      </w:pPr>
      <w:rPr>
        <w:u w:val="none"/>
        <w:vertAlign w:val="baseline"/>
      </w:rPr>
    </w:lvl>
    <w:lvl w:ilvl="7">
      <w:start w:val="1"/>
      <w:numFmt w:val="decimal"/>
      <w:lvlText w:val="%1.%2.%3.%4.%5.%6.%7.%8."/>
      <w:lvlJc w:val="right"/>
      <w:pPr>
        <w:ind w:left="5760" w:hanging="360"/>
      </w:pPr>
      <w:rPr>
        <w:u w:val="none"/>
        <w:vertAlign w:val="baseline"/>
      </w:rPr>
    </w:lvl>
    <w:lvl w:ilvl="8">
      <w:start w:val="1"/>
      <w:numFmt w:val="decimal"/>
      <w:lvlText w:val="%1.%2.%3.%4.%5.%6.%7.%8.%9."/>
      <w:lvlJc w:val="right"/>
      <w:pPr>
        <w:ind w:left="6480" w:hanging="360"/>
      </w:pPr>
      <w:rPr>
        <w:u w:val="none"/>
        <w:vertAlign w:val="baseline"/>
      </w:rPr>
    </w:lvl>
  </w:abstractNum>
  <w:abstractNum w:abstractNumId="15" w15:restartNumberingAfterBreak="0">
    <w:nsid w:val="5C864257"/>
    <w:multiLevelType w:val="multilevel"/>
    <w:tmpl w:val="8EA037DC"/>
    <w:lvl w:ilvl="0">
      <w:start w:val="9"/>
      <w:numFmt w:val="decimal"/>
      <w:lvlText w:val="%1."/>
      <w:lvlJc w:val="right"/>
      <w:pPr>
        <w:ind w:left="720" w:hanging="360"/>
      </w:pPr>
      <w:rPr>
        <w:u w:val="none"/>
        <w:vertAlign w:val="baseline"/>
      </w:rPr>
    </w:lvl>
    <w:lvl w:ilvl="1">
      <w:start w:val="1"/>
      <w:numFmt w:val="decimal"/>
      <w:lvlText w:val="%1.%2."/>
      <w:lvlJc w:val="right"/>
      <w:pPr>
        <w:ind w:left="1440" w:hanging="360"/>
      </w:pPr>
      <w:rPr>
        <w:rFonts w:asciiTheme="majorHAnsi" w:hAnsiTheme="majorHAnsi" w:cstheme="majorHAnsi" w:hint="default"/>
        <w:u w:val="none"/>
        <w:vertAlign w:val="baseline"/>
      </w:rPr>
    </w:lvl>
    <w:lvl w:ilvl="2">
      <w:start w:val="1"/>
      <w:numFmt w:val="decimal"/>
      <w:lvlText w:val="%1.%2.%3."/>
      <w:lvlJc w:val="right"/>
      <w:pPr>
        <w:ind w:left="2160" w:hanging="360"/>
      </w:pPr>
      <w:rPr>
        <w:u w:val="none"/>
        <w:vertAlign w:val="baseline"/>
      </w:rPr>
    </w:lvl>
    <w:lvl w:ilvl="3">
      <w:start w:val="1"/>
      <w:numFmt w:val="decimal"/>
      <w:lvlText w:val="%1.%2.%3.%4."/>
      <w:lvlJc w:val="right"/>
      <w:pPr>
        <w:ind w:left="2880" w:hanging="360"/>
      </w:pPr>
      <w:rPr>
        <w:u w:val="none"/>
        <w:vertAlign w:val="baseline"/>
      </w:rPr>
    </w:lvl>
    <w:lvl w:ilvl="4">
      <w:start w:val="1"/>
      <w:numFmt w:val="decimal"/>
      <w:lvlText w:val="%1.%2.%3.%4.%5."/>
      <w:lvlJc w:val="right"/>
      <w:pPr>
        <w:ind w:left="3600" w:hanging="360"/>
      </w:pPr>
      <w:rPr>
        <w:u w:val="none"/>
        <w:vertAlign w:val="baseline"/>
      </w:rPr>
    </w:lvl>
    <w:lvl w:ilvl="5">
      <w:start w:val="1"/>
      <w:numFmt w:val="decimal"/>
      <w:lvlText w:val="%1.%2.%3.%4.%5.%6."/>
      <w:lvlJc w:val="right"/>
      <w:pPr>
        <w:ind w:left="4320" w:hanging="360"/>
      </w:pPr>
      <w:rPr>
        <w:u w:val="none"/>
        <w:vertAlign w:val="baseline"/>
      </w:rPr>
    </w:lvl>
    <w:lvl w:ilvl="6">
      <w:start w:val="1"/>
      <w:numFmt w:val="decimal"/>
      <w:lvlText w:val="%1.%2.%3.%4.%5.%6.%7."/>
      <w:lvlJc w:val="right"/>
      <w:pPr>
        <w:ind w:left="5040" w:hanging="360"/>
      </w:pPr>
      <w:rPr>
        <w:u w:val="none"/>
        <w:vertAlign w:val="baseline"/>
      </w:rPr>
    </w:lvl>
    <w:lvl w:ilvl="7">
      <w:start w:val="1"/>
      <w:numFmt w:val="decimal"/>
      <w:lvlText w:val="%1.%2.%3.%4.%5.%6.%7.%8."/>
      <w:lvlJc w:val="right"/>
      <w:pPr>
        <w:ind w:left="5760" w:hanging="360"/>
      </w:pPr>
      <w:rPr>
        <w:u w:val="none"/>
        <w:vertAlign w:val="baseline"/>
      </w:rPr>
    </w:lvl>
    <w:lvl w:ilvl="8">
      <w:start w:val="1"/>
      <w:numFmt w:val="decimal"/>
      <w:lvlText w:val="%1.%2.%3.%4.%5.%6.%7.%8.%9."/>
      <w:lvlJc w:val="right"/>
      <w:pPr>
        <w:ind w:left="6480" w:hanging="360"/>
      </w:pPr>
      <w:rPr>
        <w:u w:val="none"/>
        <w:vertAlign w:val="baseline"/>
      </w:rPr>
    </w:lvl>
  </w:abstractNum>
  <w:abstractNum w:abstractNumId="16" w15:restartNumberingAfterBreak="0">
    <w:nsid w:val="5CDA723F"/>
    <w:multiLevelType w:val="multilevel"/>
    <w:tmpl w:val="433EF964"/>
    <w:lvl w:ilvl="0">
      <w:start w:val="5"/>
      <w:numFmt w:val="decimal"/>
      <w:lvlText w:val="%1."/>
      <w:lvlJc w:val="right"/>
      <w:pPr>
        <w:ind w:left="720" w:hanging="360"/>
      </w:pPr>
      <w:rPr>
        <w:u w:val="none"/>
        <w:vertAlign w:val="baseline"/>
      </w:rPr>
    </w:lvl>
    <w:lvl w:ilvl="1">
      <w:start w:val="1"/>
      <w:numFmt w:val="decimal"/>
      <w:lvlText w:val="%1.%2."/>
      <w:lvlJc w:val="right"/>
      <w:pPr>
        <w:ind w:left="1440" w:hanging="360"/>
      </w:pPr>
      <w:rPr>
        <w:u w:val="none"/>
        <w:vertAlign w:val="baseline"/>
      </w:rPr>
    </w:lvl>
    <w:lvl w:ilvl="2">
      <w:start w:val="1"/>
      <w:numFmt w:val="decimal"/>
      <w:lvlText w:val="%1.%2.%3."/>
      <w:lvlJc w:val="right"/>
      <w:pPr>
        <w:ind w:left="2160" w:hanging="360"/>
      </w:pPr>
      <w:rPr>
        <w:u w:val="none"/>
        <w:vertAlign w:val="baseline"/>
      </w:rPr>
    </w:lvl>
    <w:lvl w:ilvl="3">
      <w:start w:val="1"/>
      <w:numFmt w:val="decimal"/>
      <w:lvlText w:val="%1.%2.%3.%4."/>
      <w:lvlJc w:val="right"/>
      <w:pPr>
        <w:ind w:left="2880" w:hanging="360"/>
      </w:pPr>
      <w:rPr>
        <w:u w:val="none"/>
        <w:vertAlign w:val="baseline"/>
      </w:rPr>
    </w:lvl>
    <w:lvl w:ilvl="4">
      <w:start w:val="1"/>
      <w:numFmt w:val="decimal"/>
      <w:pStyle w:val="Heading5"/>
      <w:lvlText w:val="%1.%2.%3.%4.%5."/>
      <w:lvlJc w:val="right"/>
      <w:pPr>
        <w:ind w:left="3600" w:hanging="360"/>
      </w:pPr>
      <w:rPr>
        <w:u w:val="none"/>
        <w:vertAlign w:val="baseline"/>
      </w:rPr>
    </w:lvl>
    <w:lvl w:ilvl="5">
      <w:start w:val="1"/>
      <w:numFmt w:val="decimal"/>
      <w:pStyle w:val="Heading6"/>
      <w:lvlText w:val="%1.%2.%3.%4.%5.%6."/>
      <w:lvlJc w:val="right"/>
      <w:pPr>
        <w:ind w:left="4320" w:hanging="360"/>
      </w:pPr>
      <w:rPr>
        <w:u w:val="none"/>
        <w:vertAlign w:val="baseline"/>
      </w:rPr>
    </w:lvl>
    <w:lvl w:ilvl="6">
      <w:start w:val="1"/>
      <w:numFmt w:val="decimal"/>
      <w:pStyle w:val="Heading7"/>
      <w:lvlText w:val="%1.%2.%3.%4.%5.%6.%7."/>
      <w:lvlJc w:val="right"/>
      <w:pPr>
        <w:ind w:left="5040" w:hanging="360"/>
      </w:pPr>
      <w:rPr>
        <w:u w:val="none"/>
        <w:vertAlign w:val="baseline"/>
      </w:rPr>
    </w:lvl>
    <w:lvl w:ilvl="7">
      <w:start w:val="1"/>
      <w:numFmt w:val="decimal"/>
      <w:pStyle w:val="Heading8"/>
      <w:lvlText w:val="%1.%2.%3.%4.%5.%6.%7.%8."/>
      <w:lvlJc w:val="right"/>
      <w:pPr>
        <w:ind w:left="5760" w:hanging="360"/>
      </w:pPr>
      <w:rPr>
        <w:u w:val="none"/>
        <w:vertAlign w:val="baseline"/>
      </w:rPr>
    </w:lvl>
    <w:lvl w:ilvl="8">
      <w:start w:val="1"/>
      <w:numFmt w:val="decimal"/>
      <w:lvlText w:val="%1.%2.%3.%4.%5.%6.%7.%8.%9."/>
      <w:lvlJc w:val="right"/>
      <w:pPr>
        <w:ind w:left="6480" w:hanging="360"/>
      </w:pPr>
      <w:rPr>
        <w:u w:val="none"/>
        <w:vertAlign w:val="baseline"/>
      </w:rPr>
    </w:lvl>
  </w:abstractNum>
  <w:abstractNum w:abstractNumId="17" w15:restartNumberingAfterBreak="0">
    <w:nsid w:val="5ED96D68"/>
    <w:multiLevelType w:val="multilevel"/>
    <w:tmpl w:val="D85E213C"/>
    <w:lvl w:ilvl="0">
      <w:start w:val="2"/>
      <w:numFmt w:val="decimal"/>
      <w:lvlText w:val="%1"/>
      <w:lvlJc w:val="left"/>
      <w:pPr>
        <w:ind w:left="435" w:hanging="435"/>
      </w:pPr>
      <w:rPr>
        <w:rFonts w:hint="default"/>
      </w:rPr>
    </w:lvl>
    <w:lvl w:ilvl="1">
      <w:start w:val="6"/>
      <w:numFmt w:val="decimal"/>
      <w:lvlText w:val="%1.%2"/>
      <w:lvlJc w:val="left"/>
      <w:pPr>
        <w:ind w:left="648" w:hanging="435"/>
      </w:pPr>
      <w:rPr>
        <w:rFonts w:hint="default"/>
        <w:b/>
        <w:bCs/>
        <w:sz w:val="22"/>
        <w:szCs w:val="22"/>
      </w:rPr>
    </w:lvl>
    <w:lvl w:ilvl="2">
      <w:start w:val="1"/>
      <w:numFmt w:val="decimal"/>
      <w:lvlText w:val="%1.%2.%3"/>
      <w:lvlJc w:val="left"/>
      <w:pPr>
        <w:ind w:left="1146" w:hanging="720"/>
      </w:pPr>
      <w:rPr>
        <w:rFonts w:hint="default"/>
        <w:sz w:val="22"/>
        <w:szCs w:val="22"/>
      </w:rPr>
    </w:lvl>
    <w:lvl w:ilvl="3">
      <w:start w:val="1"/>
      <w:numFmt w:val="decimal"/>
      <w:lvlText w:val="%1.%2.%3.%4"/>
      <w:lvlJc w:val="left"/>
      <w:pPr>
        <w:ind w:left="1359" w:hanging="720"/>
      </w:pPr>
      <w:rPr>
        <w:rFonts w:hint="default"/>
        <w:sz w:val="22"/>
        <w:szCs w:val="22"/>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sz w:val="22"/>
        <w:szCs w:val="22"/>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144" w:hanging="1440"/>
      </w:pPr>
      <w:rPr>
        <w:rFonts w:hint="default"/>
      </w:rPr>
    </w:lvl>
  </w:abstractNum>
  <w:abstractNum w:abstractNumId="18" w15:restartNumberingAfterBreak="0">
    <w:nsid w:val="69D96A86"/>
    <w:multiLevelType w:val="multilevel"/>
    <w:tmpl w:val="B8041C26"/>
    <w:lvl w:ilvl="0">
      <w:start w:val="2"/>
      <w:numFmt w:val="decimal"/>
      <w:lvlText w:val="%1."/>
      <w:lvlJc w:val="right"/>
      <w:pPr>
        <w:ind w:left="720" w:hanging="360"/>
      </w:pPr>
      <w:rPr>
        <w:u w:val="none"/>
        <w:vertAlign w:val="baseline"/>
      </w:rPr>
    </w:lvl>
    <w:lvl w:ilvl="1">
      <w:start w:val="1"/>
      <w:numFmt w:val="decimal"/>
      <w:lvlText w:val="%1.%2."/>
      <w:lvlJc w:val="right"/>
      <w:pPr>
        <w:ind w:left="1440" w:hanging="1014"/>
      </w:pPr>
      <w:rPr>
        <w:u w:val="none"/>
        <w:vertAlign w:val="baseline"/>
      </w:rPr>
    </w:lvl>
    <w:lvl w:ilvl="2">
      <w:start w:val="1"/>
      <w:numFmt w:val="decimal"/>
      <w:lvlText w:val="%1.%2.%3."/>
      <w:lvlJc w:val="right"/>
      <w:pPr>
        <w:ind w:left="2160" w:hanging="1309"/>
      </w:pPr>
      <w:rPr>
        <w:u w:val="none"/>
        <w:vertAlign w:val="baseline"/>
      </w:rPr>
    </w:lvl>
    <w:lvl w:ilvl="3">
      <w:start w:val="1"/>
      <w:numFmt w:val="decimal"/>
      <w:lvlText w:val="%1.%2.%3.%4."/>
      <w:lvlJc w:val="right"/>
      <w:pPr>
        <w:ind w:left="2880" w:hanging="360"/>
      </w:pPr>
      <w:rPr>
        <w:u w:val="none"/>
        <w:vertAlign w:val="baseline"/>
      </w:rPr>
    </w:lvl>
    <w:lvl w:ilvl="4">
      <w:start w:val="1"/>
      <w:numFmt w:val="decimal"/>
      <w:lvlText w:val="%1.%2.%3.%4.%5."/>
      <w:lvlJc w:val="right"/>
      <w:pPr>
        <w:ind w:left="3600" w:hanging="360"/>
      </w:pPr>
      <w:rPr>
        <w:u w:val="none"/>
        <w:vertAlign w:val="baseline"/>
      </w:rPr>
    </w:lvl>
    <w:lvl w:ilvl="5">
      <w:start w:val="1"/>
      <w:numFmt w:val="decimal"/>
      <w:lvlText w:val="%1.%2.%3.%4.%5.%6."/>
      <w:lvlJc w:val="right"/>
      <w:pPr>
        <w:ind w:left="4320" w:hanging="360"/>
      </w:pPr>
      <w:rPr>
        <w:u w:val="none"/>
        <w:vertAlign w:val="baseline"/>
      </w:rPr>
    </w:lvl>
    <w:lvl w:ilvl="6">
      <w:start w:val="1"/>
      <w:numFmt w:val="decimal"/>
      <w:lvlText w:val="%1.%2.%3.%4.%5.%6.%7."/>
      <w:lvlJc w:val="right"/>
      <w:pPr>
        <w:ind w:left="5040" w:hanging="360"/>
      </w:pPr>
      <w:rPr>
        <w:u w:val="none"/>
        <w:vertAlign w:val="baseline"/>
      </w:rPr>
    </w:lvl>
    <w:lvl w:ilvl="7">
      <w:start w:val="1"/>
      <w:numFmt w:val="decimal"/>
      <w:lvlText w:val="%1.%2.%3.%4.%5.%6.%7.%8."/>
      <w:lvlJc w:val="right"/>
      <w:pPr>
        <w:ind w:left="5760" w:hanging="360"/>
      </w:pPr>
      <w:rPr>
        <w:u w:val="none"/>
        <w:vertAlign w:val="baseline"/>
      </w:rPr>
    </w:lvl>
    <w:lvl w:ilvl="8">
      <w:start w:val="1"/>
      <w:numFmt w:val="decimal"/>
      <w:lvlText w:val="%1.%2.%3.%4.%5.%6.%7.%8.%9."/>
      <w:lvlJc w:val="right"/>
      <w:pPr>
        <w:ind w:left="6480" w:hanging="360"/>
      </w:pPr>
      <w:rPr>
        <w:u w:val="none"/>
        <w:vertAlign w:val="baseline"/>
      </w:rPr>
    </w:lvl>
  </w:abstractNum>
  <w:abstractNum w:abstractNumId="19" w15:restartNumberingAfterBreak="0">
    <w:nsid w:val="729875B0"/>
    <w:multiLevelType w:val="multilevel"/>
    <w:tmpl w:val="5628CA26"/>
    <w:lvl w:ilvl="0">
      <w:start w:val="8"/>
      <w:numFmt w:val="decimal"/>
      <w:lvlText w:val="%1."/>
      <w:lvlJc w:val="right"/>
      <w:pPr>
        <w:ind w:left="720" w:hanging="360"/>
      </w:pPr>
      <w:rPr>
        <w:u w:val="none"/>
        <w:vertAlign w:val="baseline"/>
      </w:rPr>
    </w:lvl>
    <w:lvl w:ilvl="1">
      <w:start w:val="1"/>
      <w:numFmt w:val="decimal"/>
      <w:lvlText w:val="%1.%2."/>
      <w:lvlJc w:val="right"/>
      <w:pPr>
        <w:ind w:left="1440" w:hanging="360"/>
      </w:pPr>
      <w:rPr>
        <w:u w:val="none"/>
        <w:vertAlign w:val="baseline"/>
      </w:rPr>
    </w:lvl>
    <w:lvl w:ilvl="2">
      <w:start w:val="1"/>
      <w:numFmt w:val="decimal"/>
      <w:lvlText w:val="%1.%2.%3."/>
      <w:lvlJc w:val="right"/>
      <w:pPr>
        <w:ind w:left="2160" w:hanging="360"/>
      </w:pPr>
      <w:rPr>
        <w:u w:val="none"/>
        <w:vertAlign w:val="baseline"/>
      </w:rPr>
    </w:lvl>
    <w:lvl w:ilvl="3">
      <w:start w:val="1"/>
      <w:numFmt w:val="decimal"/>
      <w:lvlText w:val="%1.%2.%3.%4."/>
      <w:lvlJc w:val="right"/>
      <w:pPr>
        <w:ind w:left="2880" w:hanging="360"/>
      </w:pPr>
      <w:rPr>
        <w:u w:val="none"/>
        <w:vertAlign w:val="baseline"/>
      </w:rPr>
    </w:lvl>
    <w:lvl w:ilvl="4">
      <w:start w:val="1"/>
      <w:numFmt w:val="decimal"/>
      <w:lvlText w:val="%1.%2.%3.%4.%5."/>
      <w:lvlJc w:val="right"/>
      <w:pPr>
        <w:ind w:left="3600" w:hanging="360"/>
      </w:pPr>
      <w:rPr>
        <w:u w:val="none"/>
        <w:vertAlign w:val="baseline"/>
      </w:rPr>
    </w:lvl>
    <w:lvl w:ilvl="5">
      <w:start w:val="1"/>
      <w:numFmt w:val="decimal"/>
      <w:lvlText w:val="%1.%2.%3.%4.%5.%6."/>
      <w:lvlJc w:val="right"/>
      <w:pPr>
        <w:ind w:left="4320" w:hanging="360"/>
      </w:pPr>
      <w:rPr>
        <w:u w:val="none"/>
        <w:vertAlign w:val="baseline"/>
      </w:rPr>
    </w:lvl>
    <w:lvl w:ilvl="6">
      <w:start w:val="1"/>
      <w:numFmt w:val="decimal"/>
      <w:lvlText w:val="%1.%2.%3.%4.%5.%6.%7."/>
      <w:lvlJc w:val="right"/>
      <w:pPr>
        <w:ind w:left="5040" w:hanging="360"/>
      </w:pPr>
      <w:rPr>
        <w:u w:val="none"/>
        <w:vertAlign w:val="baseline"/>
      </w:rPr>
    </w:lvl>
    <w:lvl w:ilvl="7">
      <w:start w:val="1"/>
      <w:numFmt w:val="decimal"/>
      <w:lvlText w:val="%1.%2.%3.%4.%5.%6.%7.%8."/>
      <w:lvlJc w:val="right"/>
      <w:pPr>
        <w:ind w:left="5760" w:hanging="360"/>
      </w:pPr>
      <w:rPr>
        <w:u w:val="none"/>
        <w:vertAlign w:val="baseline"/>
      </w:rPr>
    </w:lvl>
    <w:lvl w:ilvl="8">
      <w:start w:val="1"/>
      <w:numFmt w:val="decimal"/>
      <w:lvlText w:val="%1.%2.%3.%4.%5.%6.%7.%8.%9."/>
      <w:lvlJc w:val="right"/>
      <w:pPr>
        <w:ind w:left="6480" w:hanging="360"/>
      </w:pPr>
      <w:rPr>
        <w:u w:val="none"/>
        <w:vertAlign w:val="baseline"/>
      </w:rPr>
    </w:lvl>
  </w:abstractNum>
  <w:abstractNum w:abstractNumId="20" w15:restartNumberingAfterBreak="0">
    <w:nsid w:val="7A090FE4"/>
    <w:multiLevelType w:val="multilevel"/>
    <w:tmpl w:val="B512F2C0"/>
    <w:lvl w:ilvl="0">
      <w:start w:val="2"/>
      <w:numFmt w:val="decimal"/>
      <w:lvlText w:val="%1"/>
      <w:lvlJc w:val="left"/>
      <w:pPr>
        <w:ind w:left="705" w:hanging="705"/>
      </w:pPr>
      <w:rPr>
        <w:rFonts w:hint="default"/>
        <w:sz w:val="22"/>
      </w:rPr>
    </w:lvl>
    <w:lvl w:ilvl="1">
      <w:start w:val="5"/>
      <w:numFmt w:val="decimal"/>
      <w:lvlText w:val="%1.%2"/>
      <w:lvlJc w:val="left"/>
      <w:pPr>
        <w:ind w:left="705" w:hanging="705"/>
      </w:pPr>
      <w:rPr>
        <w:rFonts w:hint="default"/>
        <w:sz w:val="22"/>
      </w:rPr>
    </w:lvl>
    <w:lvl w:ilvl="2">
      <w:start w:val="12"/>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720" w:hanging="72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080" w:hanging="108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440" w:hanging="1440"/>
      </w:pPr>
      <w:rPr>
        <w:rFonts w:hint="default"/>
        <w:sz w:val="22"/>
      </w:rPr>
    </w:lvl>
  </w:abstractNum>
  <w:abstractNum w:abstractNumId="21" w15:restartNumberingAfterBreak="0">
    <w:nsid w:val="7CCB3C2E"/>
    <w:multiLevelType w:val="multilevel"/>
    <w:tmpl w:val="CE24DFA6"/>
    <w:lvl w:ilvl="0">
      <w:start w:val="7"/>
      <w:numFmt w:val="decimal"/>
      <w:lvlText w:val="%1."/>
      <w:lvlJc w:val="right"/>
      <w:pPr>
        <w:ind w:left="720" w:hanging="360"/>
      </w:pPr>
      <w:rPr>
        <w:u w:val="none"/>
        <w:vertAlign w:val="baseline"/>
      </w:rPr>
    </w:lvl>
    <w:lvl w:ilvl="1">
      <w:start w:val="1"/>
      <w:numFmt w:val="decimal"/>
      <w:lvlText w:val="%1.%2."/>
      <w:lvlJc w:val="right"/>
      <w:pPr>
        <w:ind w:left="1440" w:hanging="360"/>
      </w:pPr>
      <w:rPr>
        <w:u w:val="none"/>
        <w:vertAlign w:val="baseline"/>
      </w:rPr>
    </w:lvl>
    <w:lvl w:ilvl="2">
      <w:start w:val="1"/>
      <w:numFmt w:val="decimal"/>
      <w:lvlText w:val="%1.%2.%3."/>
      <w:lvlJc w:val="right"/>
      <w:pPr>
        <w:ind w:left="2160" w:hanging="360"/>
      </w:pPr>
      <w:rPr>
        <w:u w:val="none"/>
        <w:vertAlign w:val="baseline"/>
      </w:rPr>
    </w:lvl>
    <w:lvl w:ilvl="3">
      <w:start w:val="1"/>
      <w:numFmt w:val="decimal"/>
      <w:lvlText w:val="%1.%2.%3.%4."/>
      <w:lvlJc w:val="right"/>
      <w:pPr>
        <w:ind w:left="2880" w:hanging="360"/>
      </w:pPr>
      <w:rPr>
        <w:u w:val="none"/>
        <w:vertAlign w:val="baseline"/>
      </w:rPr>
    </w:lvl>
    <w:lvl w:ilvl="4">
      <w:start w:val="1"/>
      <w:numFmt w:val="decimal"/>
      <w:lvlText w:val="%1.%2.%3.%4.%5."/>
      <w:lvlJc w:val="right"/>
      <w:pPr>
        <w:ind w:left="3600" w:hanging="360"/>
      </w:pPr>
      <w:rPr>
        <w:u w:val="none"/>
        <w:vertAlign w:val="baseline"/>
      </w:rPr>
    </w:lvl>
    <w:lvl w:ilvl="5">
      <w:start w:val="1"/>
      <w:numFmt w:val="decimal"/>
      <w:lvlText w:val="%1.%2.%3.%4.%5.%6."/>
      <w:lvlJc w:val="right"/>
      <w:pPr>
        <w:ind w:left="4320" w:hanging="360"/>
      </w:pPr>
      <w:rPr>
        <w:u w:val="none"/>
        <w:vertAlign w:val="baseline"/>
      </w:rPr>
    </w:lvl>
    <w:lvl w:ilvl="6">
      <w:start w:val="1"/>
      <w:numFmt w:val="decimal"/>
      <w:lvlText w:val="%1.%2.%3.%4.%5.%6.%7."/>
      <w:lvlJc w:val="right"/>
      <w:pPr>
        <w:ind w:left="5040" w:hanging="360"/>
      </w:pPr>
      <w:rPr>
        <w:u w:val="none"/>
        <w:vertAlign w:val="baseline"/>
      </w:rPr>
    </w:lvl>
    <w:lvl w:ilvl="7">
      <w:start w:val="1"/>
      <w:numFmt w:val="decimal"/>
      <w:lvlText w:val="%1.%2.%3.%4.%5.%6.%7.%8."/>
      <w:lvlJc w:val="right"/>
      <w:pPr>
        <w:ind w:left="5760" w:hanging="360"/>
      </w:pPr>
      <w:rPr>
        <w:u w:val="none"/>
        <w:vertAlign w:val="baseline"/>
      </w:rPr>
    </w:lvl>
    <w:lvl w:ilvl="8">
      <w:start w:val="1"/>
      <w:numFmt w:val="decimal"/>
      <w:lvlText w:val="%1.%2.%3.%4.%5.%6.%7.%8.%9."/>
      <w:lvlJc w:val="right"/>
      <w:pPr>
        <w:ind w:left="6480" w:hanging="360"/>
      </w:pPr>
      <w:rPr>
        <w:u w:val="none"/>
        <w:vertAlign w:val="baseline"/>
      </w:rPr>
    </w:lvl>
  </w:abstractNum>
  <w:num w:numId="1">
    <w:abstractNumId w:val="2"/>
  </w:num>
  <w:num w:numId="2">
    <w:abstractNumId w:val="16"/>
  </w:num>
  <w:num w:numId="3">
    <w:abstractNumId w:val="0"/>
  </w:num>
  <w:num w:numId="4">
    <w:abstractNumId w:val="12"/>
  </w:num>
  <w:num w:numId="5">
    <w:abstractNumId w:val="19"/>
  </w:num>
  <w:num w:numId="6">
    <w:abstractNumId w:val="14"/>
  </w:num>
  <w:num w:numId="7">
    <w:abstractNumId w:val="21"/>
  </w:num>
  <w:num w:numId="8">
    <w:abstractNumId w:val="11"/>
  </w:num>
  <w:num w:numId="9">
    <w:abstractNumId w:val="6"/>
  </w:num>
  <w:num w:numId="10">
    <w:abstractNumId w:val="15"/>
  </w:num>
  <w:num w:numId="11">
    <w:abstractNumId w:val="5"/>
  </w:num>
  <w:num w:numId="12">
    <w:abstractNumId w:val="13"/>
  </w:num>
  <w:num w:numId="13">
    <w:abstractNumId w:val="18"/>
  </w:num>
  <w:num w:numId="14">
    <w:abstractNumId w:val="4"/>
  </w:num>
  <w:num w:numId="15">
    <w:abstractNumId w:val="20"/>
  </w:num>
  <w:num w:numId="16">
    <w:abstractNumId w:val="17"/>
  </w:num>
  <w:num w:numId="17">
    <w:abstractNumId w:val="7"/>
  </w:num>
  <w:num w:numId="18">
    <w:abstractNumId w:val="9"/>
  </w:num>
  <w:num w:numId="19">
    <w:abstractNumId w:val="10"/>
  </w:num>
  <w:num w:numId="20">
    <w:abstractNumId w:val="8"/>
  </w:num>
  <w:num w:numId="21">
    <w:abstractNumId w:val="1"/>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599"/>
    <w:rsid w:val="00000B29"/>
    <w:rsid w:val="000052B7"/>
    <w:rsid w:val="00007F78"/>
    <w:rsid w:val="0005189B"/>
    <w:rsid w:val="00090AE0"/>
    <w:rsid w:val="000A31EA"/>
    <w:rsid w:val="000B353C"/>
    <w:rsid w:val="000E0CBF"/>
    <w:rsid w:val="000E44E4"/>
    <w:rsid w:val="000E789D"/>
    <w:rsid w:val="001356C0"/>
    <w:rsid w:val="00162937"/>
    <w:rsid w:val="00173735"/>
    <w:rsid w:val="0018301B"/>
    <w:rsid w:val="00193351"/>
    <w:rsid w:val="00194D9A"/>
    <w:rsid w:val="001A422E"/>
    <w:rsid w:val="001B4444"/>
    <w:rsid w:val="0023238B"/>
    <w:rsid w:val="00237B97"/>
    <w:rsid w:val="00247A87"/>
    <w:rsid w:val="00277BAA"/>
    <w:rsid w:val="002E0974"/>
    <w:rsid w:val="002F622D"/>
    <w:rsid w:val="00335609"/>
    <w:rsid w:val="00396605"/>
    <w:rsid w:val="003D6D1E"/>
    <w:rsid w:val="0042267F"/>
    <w:rsid w:val="004445D1"/>
    <w:rsid w:val="00450F16"/>
    <w:rsid w:val="004545D3"/>
    <w:rsid w:val="00495E96"/>
    <w:rsid w:val="004A0C52"/>
    <w:rsid w:val="004A4BAD"/>
    <w:rsid w:val="004A509F"/>
    <w:rsid w:val="004B788B"/>
    <w:rsid w:val="004D190A"/>
    <w:rsid w:val="004E5BAC"/>
    <w:rsid w:val="005044AF"/>
    <w:rsid w:val="00522823"/>
    <w:rsid w:val="005267BC"/>
    <w:rsid w:val="005344AA"/>
    <w:rsid w:val="005362F1"/>
    <w:rsid w:val="005601AC"/>
    <w:rsid w:val="00570A4A"/>
    <w:rsid w:val="0057276B"/>
    <w:rsid w:val="00574867"/>
    <w:rsid w:val="005A6F14"/>
    <w:rsid w:val="005D220F"/>
    <w:rsid w:val="005F7ACD"/>
    <w:rsid w:val="00614E7E"/>
    <w:rsid w:val="00620DA3"/>
    <w:rsid w:val="006339DA"/>
    <w:rsid w:val="0063694F"/>
    <w:rsid w:val="006418E0"/>
    <w:rsid w:val="00646599"/>
    <w:rsid w:val="00647008"/>
    <w:rsid w:val="0066240F"/>
    <w:rsid w:val="006A6CB5"/>
    <w:rsid w:val="006E3B99"/>
    <w:rsid w:val="006F166A"/>
    <w:rsid w:val="00774B8F"/>
    <w:rsid w:val="00840D48"/>
    <w:rsid w:val="00896AA5"/>
    <w:rsid w:val="008F74CE"/>
    <w:rsid w:val="00943FAA"/>
    <w:rsid w:val="00957F64"/>
    <w:rsid w:val="00961556"/>
    <w:rsid w:val="00A0515E"/>
    <w:rsid w:val="00A20D64"/>
    <w:rsid w:val="00A34B76"/>
    <w:rsid w:val="00A446E7"/>
    <w:rsid w:val="00A44901"/>
    <w:rsid w:val="00A46762"/>
    <w:rsid w:val="00A6514D"/>
    <w:rsid w:val="00A65364"/>
    <w:rsid w:val="00A71DCD"/>
    <w:rsid w:val="00AA42F3"/>
    <w:rsid w:val="00AB1994"/>
    <w:rsid w:val="00AC38CA"/>
    <w:rsid w:val="00AD1506"/>
    <w:rsid w:val="00AE0879"/>
    <w:rsid w:val="00AE16AC"/>
    <w:rsid w:val="00B06A5E"/>
    <w:rsid w:val="00C126E8"/>
    <w:rsid w:val="00C350DF"/>
    <w:rsid w:val="00C539A1"/>
    <w:rsid w:val="00C8668C"/>
    <w:rsid w:val="00CD2D04"/>
    <w:rsid w:val="00D26371"/>
    <w:rsid w:val="00D317E7"/>
    <w:rsid w:val="00D4727E"/>
    <w:rsid w:val="00E03D08"/>
    <w:rsid w:val="00E06D9B"/>
    <w:rsid w:val="00E62CE6"/>
    <w:rsid w:val="00EB1956"/>
    <w:rsid w:val="00EB4618"/>
    <w:rsid w:val="00EB7100"/>
    <w:rsid w:val="00F2072C"/>
    <w:rsid w:val="00F41DF9"/>
    <w:rsid w:val="00F523DB"/>
    <w:rsid w:val="00FC13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5E27A5"/>
  <w15:docId w15:val="{6EB1304B-DBD3-4F3E-B66E-95468A4BC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3B3A3D"/>
        <w:lang w:val="en-GB" w:eastAsia="en-GB" w:bidi="ar-SA"/>
      </w:rPr>
    </w:rPrDefault>
    <w:pPrDefault>
      <w:pPr>
        <w:tabs>
          <w:tab w:val="left" w:pos="709"/>
        </w:tabs>
        <w:spacing w:line="276" w:lineRule="auto"/>
        <w:ind w:hanging="1"/>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ind w:leftChars="-1" w:left="-1" w:hangingChars="1"/>
      <w:textDirection w:val="btLr"/>
      <w:textAlignment w:val="top"/>
      <w:outlineLvl w:val="0"/>
    </w:pPr>
    <w:rPr>
      <w:position w:val="-1"/>
    </w:rPr>
  </w:style>
  <w:style w:type="paragraph" w:styleId="Heading1">
    <w:name w:val="heading 1"/>
    <w:basedOn w:val="Normal"/>
    <w:next w:val="Normal"/>
    <w:uiPriority w:val="9"/>
    <w:qFormat/>
    <w:pPr>
      <w:keepNext/>
      <w:keepLines/>
      <w:spacing w:before="480" w:after="120"/>
    </w:pPr>
    <w:rPr>
      <w:b/>
      <w:sz w:val="48"/>
      <w:szCs w:val="48"/>
    </w:rPr>
  </w:style>
  <w:style w:type="paragraph" w:styleId="Heading2">
    <w:name w:val="heading 2"/>
    <w:basedOn w:val="Normal"/>
    <w:next w:val="Normal"/>
    <w:uiPriority w:val="9"/>
    <w:unhideWhenUsed/>
    <w:qFormat/>
    <w:pPr>
      <w:keepNext/>
      <w:keepLines/>
      <w:spacing w:before="40"/>
      <w:outlineLvl w:val="1"/>
    </w:pPr>
    <w:rPr>
      <w:rFonts w:ascii="Cambria" w:eastAsia="Times New Roman" w:hAnsi="Cambria" w:cs="Times New Roman"/>
      <w:color w:val="365F91"/>
      <w:sz w:val="26"/>
      <w:szCs w:val="26"/>
    </w:rPr>
  </w:style>
  <w:style w:type="paragraph" w:styleId="Heading3">
    <w:name w:val="heading 3"/>
    <w:basedOn w:val="Normal"/>
    <w:next w:val="Normal"/>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unhideWhenUsed/>
    <w:qFormat/>
    <w:pPr>
      <w:keepNext/>
      <w:keepLines/>
      <w:spacing w:before="240" w:after="40"/>
      <w:outlineLvl w:val="3"/>
    </w:pPr>
    <w:rPr>
      <w:b/>
      <w:sz w:val="24"/>
      <w:szCs w:val="24"/>
    </w:rPr>
  </w:style>
  <w:style w:type="paragraph" w:styleId="Heading5">
    <w:name w:val="heading 5"/>
    <w:basedOn w:val="Normal"/>
    <w:uiPriority w:val="9"/>
    <w:unhideWhenUsed/>
    <w:qFormat/>
    <w:pPr>
      <w:numPr>
        <w:ilvl w:val="4"/>
        <w:numId w:val="2"/>
      </w:numPr>
      <w:overflowPunct w:val="0"/>
      <w:autoSpaceDE w:val="0"/>
      <w:autoSpaceDN w:val="0"/>
      <w:spacing w:after="120" w:line="240" w:lineRule="auto"/>
      <w:ind w:left="697" w:hanging="570"/>
      <w:textAlignment w:val="baseline"/>
      <w:outlineLvl w:val="4"/>
    </w:pPr>
  </w:style>
  <w:style w:type="paragraph" w:styleId="Heading6">
    <w:name w:val="heading 6"/>
    <w:basedOn w:val="Heading5"/>
    <w:uiPriority w:val="9"/>
    <w:semiHidden/>
    <w:unhideWhenUsed/>
    <w:qFormat/>
    <w:pPr>
      <w:numPr>
        <w:ilvl w:val="5"/>
      </w:numPr>
      <w:ind w:left="697" w:hanging="570"/>
      <w:outlineLvl w:val="5"/>
    </w:pPr>
  </w:style>
  <w:style w:type="paragraph" w:styleId="Heading7">
    <w:name w:val="heading 7"/>
    <w:basedOn w:val="Heading6"/>
    <w:pPr>
      <w:numPr>
        <w:ilvl w:val="6"/>
      </w:numPr>
      <w:ind w:left="697" w:hanging="570"/>
      <w:outlineLvl w:val="6"/>
    </w:pPr>
  </w:style>
  <w:style w:type="paragraph" w:styleId="Heading8">
    <w:name w:val="heading 8"/>
    <w:basedOn w:val="Heading7"/>
    <w:pPr>
      <w:numPr>
        <w:ilvl w:val="7"/>
      </w:numPr>
      <w:ind w:left="697" w:hanging="570"/>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qFormat/>
    <w:pPr>
      <w:spacing w:line="240" w:lineRule="auto"/>
    </w:pPr>
  </w:style>
  <w:style w:type="character" w:customStyle="1" w:styleId="HeaderChar">
    <w:name w:val="Header Char"/>
    <w:basedOn w:val="DefaultParagraphFont"/>
    <w:rPr>
      <w:w w:val="100"/>
      <w:position w:val="-1"/>
      <w:effect w:val="none"/>
      <w:vertAlign w:val="baseline"/>
      <w:cs w:val="0"/>
      <w:em w:val="none"/>
    </w:rPr>
  </w:style>
  <w:style w:type="paragraph" w:styleId="Footer">
    <w:name w:val="footer"/>
    <w:basedOn w:val="Normal"/>
    <w:qFormat/>
    <w:pPr>
      <w:spacing w:line="240" w:lineRule="auto"/>
    </w:pPr>
  </w:style>
  <w:style w:type="character" w:customStyle="1" w:styleId="FooterChar">
    <w:name w:val="Footer Char"/>
    <w:basedOn w:val="DefaultParagraphFont"/>
    <w:rPr>
      <w:w w:val="100"/>
      <w:position w:val="-1"/>
      <w:effect w:val="none"/>
      <w:vertAlign w:val="baseline"/>
      <w:cs w:val="0"/>
      <w:em w:val="none"/>
    </w:rPr>
  </w:style>
  <w:style w:type="character" w:styleId="Emphasis">
    <w:name w:val="Emphasis"/>
    <w:rPr>
      <w:i/>
      <w:iCs/>
      <w:w w:val="100"/>
      <w:position w:val="-1"/>
      <w:effect w:val="none"/>
      <w:vertAlign w:val="baseline"/>
      <w:cs w:val="0"/>
      <w:em w:val="none"/>
    </w:rPr>
  </w:style>
  <w:style w:type="paragraph" w:customStyle="1" w:styleId="GPSmacrorestart">
    <w:name w:val="GPS macro restart"/>
    <w:basedOn w:val="Normal"/>
    <w:pPr>
      <w:overflowPunct w:val="0"/>
      <w:autoSpaceDE w:val="0"/>
      <w:autoSpaceDN w:val="0"/>
      <w:adjustRightInd w:val="0"/>
      <w:spacing w:line="240" w:lineRule="auto"/>
      <w:textAlignment w:val="baseline"/>
    </w:pPr>
    <w:rPr>
      <w:color w:val="FFFFFF"/>
      <w:sz w:val="16"/>
      <w:szCs w:val="16"/>
    </w:rPr>
  </w:style>
  <w:style w:type="paragraph" w:customStyle="1" w:styleId="GPSL1CLAUSEHEADING">
    <w:name w:val="GPS L1 CLAUSE HEADING"/>
    <w:basedOn w:val="Normal"/>
    <w:next w:val="Normal"/>
    <w:pPr>
      <w:numPr>
        <w:numId w:val="1"/>
      </w:numPr>
      <w:adjustRightInd w:val="0"/>
      <w:spacing w:before="240" w:after="240" w:line="240" w:lineRule="auto"/>
      <w:ind w:leftChars="0" w:left="0" w:firstLineChars="0" w:firstLine="0"/>
      <w:outlineLvl w:val="1"/>
    </w:pPr>
    <w:rPr>
      <w:rFonts w:ascii="Arial Bold" w:eastAsia="STZhongsong" w:hAnsi="Arial Bold"/>
      <w:b/>
      <w:caps/>
      <w:lang w:eastAsia="zh-CN"/>
    </w:rPr>
  </w:style>
  <w:style w:type="paragraph" w:customStyle="1" w:styleId="GPSL2numberedclause">
    <w:name w:val="GPS L2 numbered clause"/>
    <w:basedOn w:val="Normal"/>
    <w:pPr>
      <w:numPr>
        <w:ilvl w:val="1"/>
        <w:numId w:val="1"/>
      </w:numPr>
      <w:adjustRightInd w:val="0"/>
      <w:spacing w:before="120" w:after="120" w:line="240" w:lineRule="auto"/>
      <w:ind w:leftChars="0" w:left="0" w:firstLineChars="0" w:firstLine="0"/>
    </w:pPr>
    <w:rPr>
      <w:rFonts w:ascii="Calibri" w:eastAsia="Times New Roman" w:hAnsi="Calibri"/>
      <w:lang w:eastAsia="zh-CN"/>
    </w:rPr>
  </w:style>
  <w:style w:type="paragraph" w:customStyle="1" w:styleId="GPSL3numberedclause">
    <w:name w:val="GPS L3 numbered clause"/>
    <w:basedOn w:val="GPSL2numberedclause"/>
    <w:pPr>
      <w:numPr>
        <w:ilvl w:val="2"/>
      </w:numPr>
      <w:ind w:left="1985" w:hanging="851"/>
    </w:pPr>
  </w:style>
  <w:style w:type="paragraph" w:customStyle="1" w:styleId="GPSL4numberedclause">
    <w:name w:val="GPS L4 numbered clause"/>
    <w:basedOn w:val="GPSL3numberedclause"/>
    <w:pPr>
      <w:numPr>
        <w:ilvl w:val="3"/>
      </w:numPr>
      <w:ind w:left="2835" w:hanging="708"/>
    </w:pPr>
  </w:style>
  <w:style w:type="character" w:customStyle="1" w:styleId="GPSL2numberedclauseChar1">
    <w:name w:val="GPS L2 numbered clause Char1"/>
    <w:rPr>
      <w:rFonts w:ascii="Calibri" w:eastAsia="Times New Roman" w:hAnsi="Calibri" w:cs="Arial"/>
      <w:w w:val="100"/>
      <w:position w:val="-1"/>
      <w:effect w:val="none"/>
      <w:vertAlign w:val="baseline"/>
      <w:cs w:val="0"/>
      <w:em w:val="none"/>
      <w:lang w:eastAsia="zh-CN"/>
    </w:rPr>
  </w:style>
  <w:style w:type="character" w:customStyle="1" w:styleId="GPSL3numberedclauseChar">
    <w:name w:val="GPS L3 numbered clause Char"/>
    <w:rPr>
      <w:rFonts w:ascii="Calibri" w:eastAsia="Times New Roman" w:hAnsi="Calibri" w:cs="Arial"/>
      <w:w w:val="100"/>
      <w:position w:val="-1"/>
      <w:effect w:val="none"/>
      <w:vertAlign w:val="baseline"/>
      <w:cs w:val="0"/>
      <w:em w:val="none"/>
      <w:lang w:eastAsia="zh-CN"/>
    </w:rPr>
  </w:style>
  <w:style w:type="paragraph" w:customStyle="1" w:styleId="GPSL5numberedclause">
    <w:name w:val="GPS L5 numbered clause"/>
    <w:basedOn w:val="GPSL4numberedclause"/>
    <w:pPr>
      <w:numPr>
        <w:ilvl w:val="4"/>
      </w:numPr>
      <w:ind w:left="3402" w:hanging="567"/>
    </w:pPr>
  </w:style>
  <w:style w:type="paragraph" w:customStyle="1" w:styleId="GPSL6numbered">
    <w:name w:val="GPS L6 numbered"/>
    <w:basedOn w:val="GPSL5numberedclause"/>
    <w:pPr>
      <w:numPr>
        <w:ilvl w:val="5"/>
      </w:numPr>
      <w:ind w:left="4253" w:hanging="709"/>
    </w:pPr>
  </w:style>
  <w:style w:type="paragraph" w:customStyle="1" w:styleId="GPSSchTitleandNumber">
    <w:name w:val="GPS Sch Title and Number"/>
    <w:basedOn w:val="Normal"/>
    <w:pPr>
      <w:keepNext/>
      <w:adjustRightInd w:val="0"/>
      <w:spacing w:after="240" w:line="240" w:lineRule="auto"/>
      <w:jc w:val="center"/>
    </w:pPr>
    <w:rPr>
      <w:rFonts w:ascii="Arial Bold" w:eastAsia="STZhongsong" w:hAnsi="Arial Bold" w:cs="Times New Roman"/>
      <w:b/>
      <w:caps/>
      <w:lang w:eastAsia="zh-CN"/>
    </w:rPr>
  </w:style>
  <w:style w:type="character" w:customStyle="1" w:styleId="GPSSchTitleandNumberChar">
    <w:name w:val="GPS Sch Title and Number Char"/>
    <w:rPr>
      <w:rFonts w:ascii="Arial Bold" w:eastAsia="STZhongsong" w:hAnsi="Arial Bold" w:cs="Times New Roman"/>
      <w:b/>
      <w:caps/>
      <w:w w:val="100"/>
      <w:position w:val="-1"/>
      <w:effect w:val="none"/>
      <w:vertAlign w:val="baseline"/>
      <w:cs w:val="0"/>
      <w:em w:val="none"/>
      <w:lang w:eastAsia="zh-CN"/>
    </w:rPr>
  </w:style>
  <w:style w:type="paragraph" w:customStyle="1" w:styleId="GPSL1SCHEDULEHeading">
    <w:name w:val="GPS L1 SCHEDULE Heading"/>
    <w:basedOn w:val="GPSL1CLAUSEHEADING"/>
    <w:pPr>
      <w:spacing w:before="120"/>
      <w:ind w:left="567" w:hanging="567"/>
      <w:outlineLvl w:val="9"/>
    </w:pPr>
    <w:rPr>
      <w:rFonts w:ascii="Calibri" w:hAnsi="Calibri"/>
    </w:rPr>
  </w:style>
  <w:style w:type="character" w:customStyle="1" w:styleId="GPSL1SCHEDULEHeadingChar">
    <w:name w:val="GPS L1 SCHEDULE Heading Char"/>
    <w:rPr>
      <w:rFonts w:ascii="Calibri" w:eastAsia="STZhongsong" w:hAnsi="Calibri" w:cs="Arial"/>
      <w:b/>
      <w:caps/>
      <w:w w:val="100"/>
      <w:position w:val="-1"/>
      <w:effect w:val="none"/>
      <w:vertAlign w:val="baseline"/>
      <w:cs w:val="0"/>
      <w:em w:val="none"/>
      <w:lang w:eastAsia="zh-CN"/>
    </w:rPr>
  </w:style>
  <w:style w:type="character" w:customStyle="1" w:styleId="Heading5Char">
    <w:name w:val="Heading 5 Char"/>
    <w:rPr>
      <w:rFonts w:ascii="Arial" w:eastAsia="Times New Roman" w:hAnsi="Arial" w:cs="Times New Roman"/>
      <w:w w:val="100"/>
      <w:position w:val="-1"/>
      <w:effect w:val="none"/>
      <w:vertAlign w:val="baseline"/>
      <w:cs w:val="0"/>
      <w:em w:val="none"/>
    </w:rPr>
  </w:style>
  <w:style w:type="character" w:customStyle="1" w:styleId="Heading6Char">
    <w:name w:val="Heading 6 Char"/>
    <w:rPr>
      <w:rFonts w:ascii="Arial" w:eastAsia="Times New Roman" w:hAnsi="Arial" w:cs="Times New Roman"/>
      <w:w w:val="100"/>
      <w:position w:val="-1"/>
      <w:effect w:val="none"/>
      <w:vertAlign w:val="baseline"/>
      <w:cs w:val="0"/>
      <w:em w:val="none"/>
    </w:rPr>
  </w:style>
  <w:style w:type="character" w:customStyle="1" w:styleId="Heading7Char">
    <w:name w:val="Heading 7 Char"/>
    <w:rPr>
      <w:rFonts w:ascii="Arial" w:eastAsia="Times New Roman" w:hAnsi="Arial" w:cs="Times New Roman"/>
      <w:w w:val="100"/>
      <w:position w:val="-1"/>
      <w:effect w:val="none"/>
      <w:vertAlign w:val="baseline"/>
      <w:cs w:val="0"/>
      <w:em w:val="none"/>
    </w:rPr>
  </w:style>
  <w:style w:type="character" w:customStyle="1" w:styleId="Heading8Char">
    <w:name w:val="Heading 8 Char"/>
    <w:rPr>
      <w:rFonts w:ascii="Arial" w:eastAsia="Times New Roman" w:hAnsi="Arial" w:cs="Times New Roman"/>
      <w:w w:val="100"/>
      <w:position w:val="-1"/>
      <w:effect w:val="none"/>
      <w:vertAlign w:val="baseline"/>
      <w:cs w:val="0"/>
      <w:em w:val="none"/>
    </w:rPr>
  </w:style>
  <w:style w:type="numbering" w:customStyle="1" w:styleId="WWOutlineListStyle8">
    <w:name w:val="WW_OutlineListStyle_8"/>
    <w:basedOn w:val="NoList"/>
  </w:style>
  <w:style w:type="paragraph" w:styleId="ListParagraph">
    <w:name w:val="List Paragraph"/>
    <w:basedOn w:val="Normal"/>
    <w:pPr>
      <w:suppressAutoHyphens w:val="0"/>
      <w:autoSpaceDN w:val="0"/>
      <w:ind w:left="720"/>
      <w:textAlignment w:val="baseline"/>
    </w:pPr>
    <w:rPr>
      <w:rFonts w:ascii="Calibri" w:eastAsia="Calibri" w:hAnsi="Calibri" w:cs="Times New Roman"/>
    </w:rPr>
  </w:style>
  <w:style w:type="character" w:styleId="CommentReference">
    <w:name w:val="annotation reference"/>
    <w:rPr>
      <w:w w:val="100"/>
      <w:position w:val="-1"/>
      <w:sz w:val="16"/>
      <w:szCs w:val="16"/>
      <w:effect w:val="none"/>
      <w:vertAlign w:val="baseline"/>
      <w:cs w:val="0"/>
      <w:em w:val="none"/>
    </w:rPr>
  </w:style>
  <w:style w:type="paragraph" w:styleId="CommentText">
    <w:name w:val="annotation text"/>
    <w:basedOn w:val="Normal"/>
    <w:pPr>
      <w:suppressAutoHyphens w:val="0"/>
      <w:autoSpaceDN w:val="0"/>
      <w:spacing w:line="240" w:lineRule="auto"/>
      <w:textAlignment w:val="baseline"/>
    </w:pPr>
    <w:rPr>
      <w:rFonts w:ascii="Calibri" w:eastAsia="Calibri" w:hAnsi="Calibri" w:cs="Times New Roman"/>
    </w:rPr>
  </w:style>
  <w:style w:type="character" w:customStyle="1" w:styleId="CommentTextChar">
    <w:name w:val="Comment Text Char"/>
    <w:rPr>
      <w:rFonts w:ascii="Calibri" w:eastAsia="Calibri" w:hAnsi="Calibri" w:cs="Times New Roman"/>
      <w:w w:val="100"/>
      <w:position w:val="-1"/>
      <w:sz w:val="20"/>
      <w:szCs w:val="20"/>
      <w:effect w:val="none"/>
      <w:vertAlign w:val="baseline"/>
      <w:cs w:val="0"/>
      <w:em w:val="none"/>
    </w:rPr>
  </w:style>
  <w:style w:type="paragraph" w:styleId="BalloonText">
    <w:name w:val="Balloon Text"/>
    <w:basedOn w:val="Normal"/>
    <w:qFormat/>
    <w:pPr>
      <w:spacing w:line="240" w:lineRule="auto"/>
    </w:pPr>
    <w:rPr>
      <w:rFonts w:ascii="Tahoma" w:hAnsi="Tahoma" w:cs="Tahoma"/>
      <w:sz w:val="16"/>
      <w:szCs w:val="16"/>
    </w:rPr>
  </w:style>
  <w:style w:type="character" w:customStyle="1" w:styleId="BalloonTextChar">
    <w:name w:val="Balloon Text Char"/>
    <w:rPr>
      <w:rFonts w:ascii="Tahoma" w:hAnsi="Tahoma" w:cs="Tahoma"/>
      <w:w w:val="100"/>
      <w:position w:val="-1"/>
      <w:sz w:val="16"/>
      <w:szCs w:val="16"/>
      <w:effect w:val="none"/>
      <w:vertAlign w:val="baseline"/>
      <w:cs w:val="0"/>
      <w:em w:val="none"/>
    </w:rPr>
  </w:style>
  <w:style w:type="paragraph" w:customStyle="1" w:styleId="MarginText">
    <w:name w:val="Margin Text"/>
    <w:basedOn w:val="Normal"/>
    <w:pPr>
      <w:keepNext/>
      <w:adjustRightInd w:val="0"/>
      <w:spacing w:before="240" w:after="120" w:line="240" w:lineRule="auto"/>
      <w:ind w:left="142"/>
    </w:pPr>
    <w:rPr>
      <w:rFonts w:ascii="Calibri" w:eastAsia="STZhongsong" w:hAnsi="Calibri" w:cs="Times New Roman"/>
      <w:szCs w:val="18"/>
      <w:lang w:eastAsia="zh-CN"/>
    </w:rPr>
  </w:style>
  <w:style w:type="character" w:customStyle="1" w:styleId="MarginTextChar">
    <w:name w:val="Margin Text Char"/>
    <w:rPr>
      <w:rFonts w:ascii="Calibri" w:eastAsia="STZhongsong" w:hAnsi="Calibri" w:cs="Times New Roman"/>
      <w:w w:val="100"/>
      <w:position w:val="-1"/>
      <w:szCs w:val="18"/>
      <w:effect w:val="none"/>
      <w:vertAlign w:val="baseline"/>
      <w:cs w:val="0"/>
      <w:em w:val="none"/>
      <w:lang w:eastAsia="zh-CN"/>
    </w:rPr>
  </w:style>
  <w:style w:type="paragraph" w:customStyle="1" w:styleId="GPSL2NumberedBoldHeading">
    <w:name w:val="GPS L2 Numbered Bold Heading"/>
    <w:basedOn w:val="Normal"/>
    <w:pPr>
      <w:adjustRightInd w:val="0"/>
      <w:spacing w:before="120" w:after="120" w:line="240" w:lineRule="auto"/>
      <w:ind w:left="644" w:hanging="218"/>
    </w:pPr>
    <w:rPr>
      <w:rFonts w:ascii="Calibri" w:eastAsia="Times New Roman" w:hAnsi="Calibri"/>
      <w:b/>
      <w:lang w:eastAsia="zh-CN"/>
    </w:rPr>
  </w:style>
  <w:style w:type="paragraph" w:customStyle="1" w:styleId="GPSL2Guidance">
    <w:name w:val="GPS L2 Guidance"/>
    <w:basedOn w:val="Normal"/>
    <w:pPr>
      <w:adjustRightInd w:val="0"/>
      <w:spacing w:before="120" w:after="120" w:line="240" w:lineRule="auto"/>
      <w:ind w:left="1134"/>
    </w:pPr>
    <w:rPr>
      <w:rFonts w:ascii="Calibri" w:eastAsia="Times New Roman" w:hAnsi="Calibri"/>
      <w:b/>
      <w:i/>
      <w:lang w:eastAsia="zh-CN"/>
    </w:rPr>
  </w:style>
  <w:style w:type="paragraph" w:customStyle="1" w:styleId="GPSSchPart">
    <w:name w:val="GPS Sch Part"/>
    <w:basedOn w:val="Normal"/>
    <w:pPr>
      <w:keepNext/>
      <w:adjustRightInd w:val="0"/>
      <w:spacing w:before="240" w:after="240" w:line="240" w:lineRule="auto"/>
      <w:ind w:firstLine="426"/>
      <w:jc w:val="center"/>
    </w:pPr>
    <w:rPr>
      <w:rFonts w:ascii="Arial Bold" w:eastAsia="STZhongsong" w:hAnsi="Arial Bold" w:cs="Times New Roman"/>
      <w:b/>
      <w:caps/>
      <w:lang w:eastAsia="zh-CN"/>
    </w:rPr>
  </w:style>
  <w:style w:type="paragraph" w:customStyle="1" w:styleId="GPSL2Numbered">
    <w:name w:val="GPS L2 Numbered"/>
    <w:basedOn w:val="GPSL2NumberedBoldHeading"/>
    <w:pPr>
      <w:ind w:hanging="360"/>
    </w:pPr>
    <w:rPr>
      <w:b w:val="0"/>
    </w:rPr>
  </w:style>
  <w:style w:type="character" w:customStyle="1" w:styleId="GPSL2NumberedChar">
    <w:name w:val="GPS L2 Numbered Char"/>
    <w:rPr>
      <w:rFonts w:ascii="Calibri" w:eastAsia="Times New Roman" w:hAnsi="Calibri" w:cs="Arial"/>
      <w:w w:val="100"/>
      <w:position w:val="-1"/>
      <w:effect w:val="none"/>
      <w:vertAlign w:val="baseline"/>
      <w:cs w:val="0"/>
      <w:em w:val="none"/>
      <w:lang w:eastAsia="zh-CN"/>
    </w:rPr>
  </w:style>
  <w:style w:type="character" w:customStyle="1" w:styleId="GPSL2GuidanceChar">
    <w:name w:val="GPS L2 Guidance Char"/>
    <w:rPr>
      <w:rFonts w:ascii="Calibri" w:eastAsia="Times New Roman" w:hAnsi="Calibri" w:cs="Arial"/>
      <w:b/>
      <w:i/>
      <w:w w:val="100"/>
      <w:position w:val="-1"/>
      <w:effect w:val="none"/>
      <w:vertAlign w:val="baseline"/>
      <w:cs w:val="0"/>
      <w:em w:val="none"/>
      <w:lang w:eastAsia="zh-CN"/>
    </w:rPr>
  </w:style>
  <w:style w:type="character" w:customStyle="1" w:styleId="GPSSchPartChar">
    <w:name w:val="GPS Sch Part Char"/>
    <w:rPr>
      <w:rFonts w:ascii="Arial Bold" w:eastAsia="STZhongsong" w:hAnsi="Arial Bold" w:cs="Times New Roman"/>
      <w:b/>
      <w:caps/>
      <w:w w:val="100"/>
      <w:position w:val="-1"/>
      <w:effect w:val="none"/>
      <w:vertAlign w:val="baseline"/>
      <w:cs w:val="0"/>
      <w:em w:val="none"/>
      <w:lang w:eastAsia="zh-CN"/>
    </w:rPr>
  </w:style>
  <w:style w:type="character" w:customStyle="1" w:styleId="GPSL4numberedclauseChar">
    <w:name w:val="GPS L4 numbered clause Char"/>
    <w:rPr>
      <w:rFonts w:ascii="Calibri" w:eastAsia="Times New Roman" w:hAnsi="Calibri" w:cs="Arial"/>
      <w:w w:val="100"/>
      <w:position w:val="-1"/>
      <w:szCs w:val="20"/>
      <w:effect w:val="none"/>
      <w:vertAlign w:val="baseline"/>
      <w:cs w:val="0"/>
      <w:em w:val="none"/>
      <w:lang w:eastAsia="zh-CN"/>
    </w:rPr>
  </w:style>
  <w:style w:type="character" w:customStyle="1" w:styleId="GPSL5numberedclauseChar">
    <w:name w:val="GPS L5 numbered clause Char"/>
    <w:rPr>
      <w:rFonts w:ascii="Calibri" w:eastAsia="Times New Roman" w:hAnsi="Calibri" w:cs="Arial"/>
      <w:w w:val="100"/>
      <w:position w:val="-1"/>
      <w:szCs w:val="20"/>
      <w:effect w:val="none"/>
      <w:vertAlign w:val="baseline"/>
      <w:cs w:val="0"/>
      <w:em w:val="none"/>
      <w:lang w:eastAsia="zh-CN"/>
    </w:rPr>
  </w:style>
  <w:style w:type="character" w:customStyle="1" w:styleId="GPSL2NumberedBoldHeadingChar">
    <w:name w:val="GPS L2 Numbered Bold Heading Char"/>
    <w:rPr>
      <w:rFonts w:ascii="Calibri" w:eastAsia="Times New Roman" w:hAnsi="Calibri" w:cs="Arial"/>
      <w:b/>
      <w:w w:val="100"/>
      <w:position w:val="-1"/>
      <w:effect w:val="none"/>
      <w:vertAlign w:val="baseline"/>
      <w:cs w:val="0"/>
      <w:em w:val="none"/>
      <w:lang w:eastAsia="zh-CN"/>
    </w:rPr>
  </w:style>
  <w:style w:type="paragraph" w:customStyle="1" w:styleId="GPSL1Guidance">
    <w:name w:val="GPS L1 Guidance"/>
    <w:basedOn w:val="Normal"/>
    <w:pPr>
      <w:overflowPunct w:val="0"/>
      <w:autoSpaceDE w:val="0"/>
      <w:autoSpaceDN w:val="0"/>
      <w:adjustRightInd w:val="0"/>
      <w:spacing w:before="240" w:after="120" w:line="240" w:lineRule="auto"/>
      <w:ind w:left="426"/>
      <w:textAlignment w:val="baseline"/>
    </w:pPr>
    <w:rPr>
      <w:rFonts w:ascii="Calibri" w:eastAsia="Times New Roman" w:hAnsi="Calibri"/>
      <w:b/>
      <w:i/>
    </w:rPr>
  </w:style>
  <w:style w:type="paragraph" w:customStyle="1" w:styleId="GPSL3Guidance">
    <w:name w:val="GPS L3 Guidance"/>
    <w:basedOn w:val="GPSL3numberedclause"/>
    <w:pPr>
      <w:numPr>
        <w:ilvl w:val="0"/>
        <w:numId w:val="0"/>
      </w:numPr>
      <w:ind w:leftChars="-1" w:left="1985" w:hangingChars="1" w:hanging="851"/>
    </w:pPr>
    <w:rPr>
      <w:b/>
      <w:i/>
    </w:rPr>
  </w:style>
  <w:style w:type="paragraph" w:customStyle="1" w:styleId="GPSL4Guidance">
    <w:name w:val="GPS L4 Guidance"/>
    <w:basedOn w:val="GPSL3Guidance"/>
  </w:style>
  <w:style w:type="character" w:customStyle="1" w:styleId="GPSL4GuidanceChar">
    <w:name w:val="GPS L4 Guidance Char"/>
    <w:rPr>
      <w:rFonts w:ascii="Calibri" w:eastAsia="Times New Roman" w:hAnsi="Calibri" w:cs="Arial"/>
      <w:b/>
      <w:i/>
      <w:w w:val="100"/>
      <w:position w:val="-1"/>
      <w:effect w:val="none"/>
      <w:vertAlign w:val="baseline"/>
      <w:cs w:val="0"/>
      <w:em w:val="none"/>
      <w:lang w:eastAsia="zh-CN"/>
    </w:rPr>
  </w:style>
  <w:style w:type="character" w:customStyle="1" w:styleId="GPSL1GuidanceChar">
    <w:name w:val="GPS L1 Guidance Char"/>
    <w:rPr>
      <w:rFonts w:ascii="Calibri" w:eastAsia="Times New Roman" w:hAnsi="Calibri" w:cs="Arial"/>
      <w:b/>
      <w:i/>
      <w:w w:val="100"/>
      <w:position w:val="-1"/>
      <w:effect w:val="none"/>
      <w:vertAlign w:val="baseline"/>
      <w:cs w:val="0"/>
      <w:em w:val="none"/>
    </w:rPr>
  </w:style>
  <w:style w:type="character" w:customStyle="1" w:styleId="GPSL3GuidanceChar">
    <w:name w:val="GPS L3 Guidance Char"/>
    <w:rPr>
      <w:rFonts w:ascii="Calibri" w:eastAsia="Times New Roman" w:hAnsi="Calibri" w:cs="Arial"/>
      <w:b/>
      <w:i/>
      <w:w w:val="100"/>
      <w:position w:val="-1"/>
      <w:effect w:val="none"/>
      <w:vertAlign w:val="baseline"/>
      <w:cs w:val="0"/>
      <w:em w:val="none"/>
      <w:lang w:eastAsia="zh-CN"/>
    </w:rPr>
  </w:style>
  <w:style w:type="paragraph" w:styleId="CommentSubject">
    <w:name w:val="annotation subject"/>
    <w:basedOn w:val="CommentText"/>
    <w:next w:val="CommentText"/>
    <w:qFormat/>
    <w:pPr>
      <w:suppressAutoHyphens/>
      <w:autoSpaceDN/>
      <w:textAlignment w:val="auto"/>
    </w:pPr>
    <w:rPr>
      <w:b/>
      <w:bCs/>
    </w:rPr>
  </w:style>
  <w:style w:type="character" w:customStyle="1" w:styleId="CommentSubjectChar">
    <w:name w:val="Comment Subject Char"/>
    <w:rPr>
      <w:rFonts w:ascii="Calibri" w:eastAsia="Calibri" w:hAnsi="Calibri" w:cs="Times New Roman"/>
      <w:b/>
      <w:bCs/>
      <w:w w:val="100"/>
      <w:position w:val="-1"/>
      <w:sz w:val="20"/>
      <w:szCs w:val="20"/>
      <w:effect w:val="none"/>
      <w:vertAlign w:val="baseline"/>
      <w:cs w:val="0"/>
      <w:em w:val="none"/>
    </w:rPr>
  </w:style>
  <w:style w:type="paragraph" w:styleId="Revision">
    <w:name w:val="Revision"/>
    <w:pPr>
      <w:suppressAutoHyphens/>
      <w:spacing w:line="1" w:lineRule="atLeast"/>
      <w:ind w:leftChars="-1" w:left="-1" w:hangingChars="1"/>
      <w:textDirection w:val="btLr"/>
      <w:textAlignment w:val="top"/>
      <w:outlineLvl w:val="0"/>
    </w:pPr>
    <w:rPr>
      <w:position w:val="-1"/>
    </w:rPr>
  </w:style>
  <w:style w:type="paragraph" w:customStyle="1" w:styleId="Normal1">
    <w:name w:val="Normal1"/>
    <w:pPr>
      <w:widowControl w:val="0"/>
      <w:suppressAutoHyphens/>
      <w:spacing w:after="80" w:line="1" w:lineRule="atLeast"/>
      <w:ind w:leftChars="-1" w:left="-1" w:hangingChars="1"/>
      <w:textDirection w:val="btLr"/>
      <w:textAlignment w:val="top"/>
      <w:outlineLvl w:val="0"/>
    </w:pPr>
    <w:rPr>
      <w:rFonts w:ascii="Calibri" w:eastAsia="Calibri" w:hAnsi="Calibri" w:cs="Calibri"/>
      <w:color w:val="000000"/>
      <w:position w:val="-1"/>
    </w:rPr>
  </w:style>
  <w:style w:type="table" w:styleId="TableGrid">
    <w:name w:val="Table Grid"/>
    <w:basedOn w:val="TableNormal"/>
    <w:pPr>
      <w:suppressAutoHyphens/>
      <w:spacing w:line="240" w:lineRule="auto"/>
      <w:ind w:leftChars="-1" w:left="-1" w:hangingChars="1"/>
      <w:textDirection w:val="btLr"/>
      <w:textAlignment w:val="top"/>
      <w:outlineLvl w:val="0"/>
    </w:pPr>
    <w:rPr>
      <w:rFonts w:ascii="Calibri" w:eastAsia="Calibri" w:hAnsi="Calibri" w:cs="Times New Roman"/>
      <w:position w:val="-1"/>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rPr>
      <w:rFonts w:ascii="Cambria" w:eastAsia="Times New Roman" w:hAnsi="Cambria" w:cs="Times New Roman"/>
      <w:color w:val="365F91"/>
      <w:w w:val="100"/>
      <w:position w:val="-1"/>
      <w:sz w:val="26"/>
      <w:szCs w:val="26"/>
      <w:effect w:val="none"/>
      <w:vertAlign w:val="baseline"/>
      <w:cs w:val="0"/>
      <w:em w:val="none"/>
    </w:rPr>
  </w:style>
  <w:style w:type="table" w:customStyle="1" w:styleId="4">
    <w:name w:val="4"/>
    <w:basedOn w:val="TableNormal"/>
    <w:next w:val="a"/>
    <w:pPr>
      <w:pBdr>
        <w:top w:val="nil"/>
        <w:left w:val="nil"/>
        <w:bottom w:val="nil"/>
        <w:right w:val="nil"/>
        <w:between w:val="nil"/>
      </w:pBdr>
      <w:suppressAutoHyphens/>
      <w:spacing w:line="240" w:lineRule="auto"/>
      <w:ind w:leftChars="-1" w:left="-30" w:hangingChars="1"/>
      <w:textDirection w:val="btLr"/>
      <w:textAlignment w:val="top"/>
      <w:outlineLvl w:val="0"/>
    </w:pPr>
    <w:rPr>
      <w:color w:val="000000"/>
      <w:position w:val="-1"/>
      <w:sz w:val="24"/>
      <w:szCs w:val="24"/>
    </w:rPr>
    <w:tblPr>
      <w:tblStyleRowBandSize w:val="1"/>
      <w:tblStyleColBandSize w:val="1"/>
      <w:tblCellMar>
        <w:top w:w="100" w:type="dxa"/>
        <w:left w:w="100" w:type="dxa"/>
        <w:bottom w:w="100" w:type="dxa"/>
        <w:right w:w="100" w:type="dxa"/>
      </w:tblCellMar>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0">
    <w:basedOn w:val="TableNormal"/>
    <w:pPr>
      <w:pBdr>
        <w:top w:val="nil"/>
        <w:left w:val="nil"/>
        <w:bottom w:val="nil"/>
        <w:right w:val="nil"/>
        <w:between w:val="nil"/>
      </w:pBdr>
      <w:suppressAutoHyphens/>
      <w:spacing w:line="240" w:lineRule="auto"/>
      <w:ind w:leftChars="-1" w:left="-30" w:hangingChars="1"/>
      <w:textDirection w:val="btLr"/>
      <w:textAlignment w:val="top"/>
      <w:outlineLvl w:val="0"/>
    </w:pPr>
    <w:rPr>
      <w:rFonts w:ascii="Times New Roman" w:eastAsia="Times New Roman" w:hAnsi="Times New Roman" w:cs="Times New Roman"/>
      <w:color w:val="000000"/>
      <w:position w:val="-1"/>
      <w:sz w:val="24"/>
      <w:szCs w:val="24"/>
    </w:rPr>
    <w:tblPr>
      <w:tblStyleRowBandSize w:val="1"/>
      <w:tblStyleColBandSize w:val="1"/>
      <w:tblCellMar>
        <w:top w:w="100" w:type="dxa"/>
        <w:left w:w="100" w:type="dxa"/>
        <w:bottom w:w="100" w:type="dxa"/>
        <w:right w:w="100" w:type="dxa"/>
      </w:tblCellMar>
    </w:tblPr>
  </w:style>
  <w:style w:type="table" w:customStyle="1" w:styleId="a1">
    <w:basedOn w:val="TableNormal"/>
    <w:pPr>
      <w:pBdr>
        <w:top w:val="nil"/>
        <w:left w:val="nil"/>
        <w:bottom w:val="nil"/>
        <w:right w:val="nil"/>
        <w:between w:val="nil"/>
      </w:pBdr>
      <w:suppressAutoHyphens/>
      <w:spacing w:line="240" w:lineRule="auto"/>
      <w:ind w:leftChars="-1" w:left="-30" w:hangingChars="1"/>
      <w:textDirection w:val="btLr"/>
      <w:textAlignment w:val="top"/>
      <w:outlineLvl w:val="0"/>
    </w:pPr>
    <w:rPr>
      <w:rFonts w:ascii="Times New Roman" w:eastAsia="Times New Roman" w:hAnsi="Times New Roman" w:cs="Times New Roman"/>
      <w:color w:val="000000"/>
      <w:position w:val="-1"/>
      <w:sz w:val="24"/>
      <w:szCs w:val="24"/>
    </w:rPr>
    <w:tblPr>
      <w:tblStyleRowBandSize w:val="1"/>
      <w:tblStyleColBandSize w:val="1"/>
      <w:tblCellMar>
        <w:top w:w="100" w:type="dxa"/>
        <w:left w:w="100" w:type="dxa"/>
        <w:bottom w:w="100" w:type="dxa"/>
        <w:right w:w="100" w:type="dxa"/>
      </w:tblCellMar>
    </w:tblPr>
  </w:style>
  <w:style w:type="table" w:customStyle="1" w:styleId="a2">
    <w:basedOn w:val="TableNormal"/>
    <w:pPr>
      <w:pBdr>
        <w:top w:val="nil"/>
        <w:left w:val="nil"/>
        <w:bottom w:val="nil"/>
        <w:right w:val="nil"/>
        <w:between w:val="nil"/>
      </w:pBdr>
      <w:suppressAutoHyphens/>
      <w:spacing w:line="240" w:lineRule="auto"/>
      <w:ind w:leftChars="-1" w:left="-30" w:hangingChars="1"/>
      <w:textDirection w:val="btLr"/>
      <w:textAlignment w:val="top"/>
      <w:outlineLvl w:val="0"/>
    </w:pPr>
    <w:rPr>
      <w:rFonts w:ascii="Times New Roman" w:eastAsia="Times New Roman" w:hAnsi="Times New Roman" w:cs="Times New Roman"/>
      <w:color w:val="000000"/>
      <w:position w:val="-1"/>
      <w:sz w:val="24"/>
      <w:szCs w:val="24"/>
    </w:rPr>
    <w:tblPr>
      <w:tblStyleRowBandSize w:val="1"/>
      <w:tblStyleColBandSize w:val="1"/>
      <w:tblCellMar>
        <w:top w:w="100" w:type="dxa"/>
        <w:left w:w="100" w:type="dxa"/>
        <w:bottom w:w="100" w:type="dxa"/>
        <w:right w:w="100" w:type="dxa"/>
      </w:tblCellMar>
    </w:tblPr>
  </w:style>
  <w:style w:type="table" w:customStyle="1" w:styleId="a3">
    <w:basedOn w:val="TableNormal"/>
    <w:pPr>
      <w:pBdr>
        <w:top w:val="nil"/>
        <w:left w:val="nil"/>
        <w:bottom w:val="nil"/>
        <w:right w:val="nil"/>
        <w:between w:val="nil"/>
      </w:pBdr>
      <w:suppressAutoHyphens/>
      <w:spacing w:line="240" w:lineRule="auto"/>
      <w:ind w:leftChars="-1" w:left="-30" w:hangingChars="1"/>
      <w:textDirection w:val="btLr"/>
      <w:textAlignment w:val="top"/>
      <w:outlineLvl w:val="0"/>
    </w:pPr>
    <w:rPr>
      <w:rFonts w:ascii="Times New Roman" w:eastAsia="Times New Roman" w:hAnsi="Times New Roman" w:cs="Times New Roman"/>
      <w:color w:val="000000"/>
      <w:position w:val="-1"/>
      <w:sz w:val="24"/>
      <w:szCs w:val="24"/>
    </w:rPr>
    <w:tblPr>
      <w:tblStyleRowBandSize w:val="1"/>
      <w:tblStyleColBandSize w:val="1"/>
      <w:tblCellMar>
        <w:top w:w="100" w:type="dxa"/>
        <w:left w:w="100" w:type="dxa"/>
        <w:bottom w:w="100" w:type="dxa"/>
        <w:right w:w="100" w:type="dxa"/>
      </w:tblCellMar>
    </w:tblPr>
  </w:style>
  <w:style w:type="table" w:customStyle="1" w:styleId="a">
    <w:basedOn w:val="TableNormal"/>
    <w:next w:val="4"/>
    <w:pPr>
      <w:pBdr>
        <w:top w:val="nil"/>
        <w:left w:val="nil"/>
        <w:bottom w:val="nil"/>
        <w:right w:val="nil"/>
        <w:between w:val="nil"/>
      </w:pBdr>
      <w:suppressAutoHyphens/>
      <w:spacing w:line="240" w:lineRule="auto"/>
      <w:ind w:leftChars="-1" w:left="-30" w:hangingChars="1"/>
      <w:textDirection w:val="btLr"/>
      <w:textAlignment w:val="top"/>
      <w:outlineLvl w:val="0"/>
    </w:pPr>
    <w:rPr>
      <w:rFonts w:ascii="Times New Roman" w:eastAsia="Times New Roman" w:hAnsi="Times New Roman" w:cs="Times New Roman"/>
      <w:color w:val="000000"/>
      <w:position w:val="-1"/>
      <w:sz w:val="24"/>
      <w:szCs w:val="24"/>
    </w:rPr>
    <w:tblPr>
      <w:tblStyleRowBandSize w:val="1"/>
      <w:tblStyleColBandSize w:val="1"/>
      <w:tblCellMar>
        <w:top w:w="100" w:type="dxa"/>
        <w:left w:w="100" w:type="dxa"/>
        <w:bottom w:w="100" w:type="dxa"/>
        <w:right w:w="100" w:type="dxa"/>
      </w:tblCellMar>
    </w:tblPr>
  </w:style>
  <w:style w:type="table" w:customStyle="1" w:styleId="a4">
    <w:basedOn w:val="TableNormal"/>
    <w:pPr>
      <w:pBdr>
        <w:top w:val="nil"/>
        <w:left w:val="nil"/>
        <w:bottom w:val="nil"/>
        <w:right w:val="nil"/>
        <w:between w:val="nil"/>
      </w:pBdr>
      <w:suppressAutoHyphens/>
      <w:spacing w:line="240" w:lineRule="auto"/>
      <w:ind w:leftChars="-1" w:left="-30" w:hangingChars="1"/>
      <w:textDirection w:val="btLr"/>
      <w:textAlignment w:val="top"/>
      <w:outlineLvl w:val="0"/>
    </w:pPr>
    <w:rPr>
      <w:rFonts w:ascii="Times New Roman" w:eastAsia="Times New Roman" w:hAnsi="Times New Roman" w:cs="Times New Roman"/>
      <w:color w:val="000000"/>
      <w:position w:val="-1"/>
      <w:sz w:val="24"/>
      <w:szCs w:val="24"/>
    </w:rPr>
    <w:tblPr>
      <w:tblStyleRowBandSize w:val="1"/>
      <w:tblStyleColBandSize w:val="1"/>
      <w:tblCellMar>
        <w:top w:w="100" w:type="dxa"/>
        <w:left w:w="100" w:type="dxa"/>
        <w:bottom w:w="100" w:type="dxa"/>
        <w:right w:w="100" w:type="dxa"/>
      </w:tblCellMar>
    </w:tblPr>
  </w:style>
  <w:style w:type="table" w:customStyle="1" w:styleId="a5">
    <w:basedOn w:val="TableNormal"/>
    <w:pPr>
      <w:pBdr>
        <w:top w:val="nil"/>
        <w:left w:val="nil"/>
        <w:bottom w:val="nil"/>
        <w:right w:val="nil"/>
        <w:between w:val="nil"/>
      </w:pBdr>
      <w:suppressAutoHyphens/>
      <w:spacing w:line="240" w:lineRule="auto"/>
      <w:ind w:leftChars="-1" w:left="-30" w:hangingChars="1"/>
      <w:textDirection w:val="btLr"/>
      <w:textAlignment w:val="top"/>
      <w:outlineLvl w:val="0"/>
    </w:pPr>
    <w:rPr>
      <w:rFonts w:ascii="Times New Roman" w:eastAsia="Times New Roman" w:hAnsi="Times New Roman" w:cs="Times New Roman"/>
      <w:color w:val="000000"/>
      <w:position w:val="-1"/>
      <w:sz w:val="24"/>
      <w:szCs w:val="24"/>
    </w:rPr>
    <w:tblPr>
      <w:tblStyleRowBandSize w:val="1"/>
      <w:tblStyleColBandSize w:val="1"/>
      <w:tblCellMar>
        <w:top w:w="100" w:type="dxa"/>
        <w:left w:w="100" w:type="dxa"/>
        <w:bottom w:w="100" w:type="dxa"/>
        <w:right w:w="100" w:type="dxa"/>
      </w:tblCellMar>
    </w:tblPr>
  </w:style>
  <w:style w:type="table" w:customStyle="1" w:styleId="a6">
    <w:basedOn w:val="TableNormal"/>
    <w:pPr>
      <w:pBdr>
        <w:top w:val="nil"/>
        <w:left w:val="nil"/>
        <w:bottom w:val="nil"/>
        <w:right w:val="nil"/>
        <w:between w:val="nil"/>
      </w:pBdr>
      <w:suppressAutoHyphens/>
      <w:spacing w:line="240" w:lineRule="auto"/>
      <w:ind w:leftChars="-1" w:left="-30" w:hangingChars="1"/>
      <w:textDirection w:val="btLr"/>
      <w:textAlignment w:val="top"/>
      <w:outlineLvl w:val="0"/>
    </w:pPr>
    <w:rPr>
      <w:rFonts w:ascii="Times New Roman" w:eastAsia="Times New Roman" w:hAnsi="Times New Roman" w:cs="Times New Roman"/>
      <w:color w:val="000000"/>
      <w:position w:val="-1"/>
      <w:sz w:val="24"/>
      <w:szCs w:val="24"/>
    </w:rPr>
    <w:tblPr>
      <w:tblStyleRowBandSize w:val="1"/>
      <w:tblStyleColBandSize w:val="1"/>
      <w:tblCellMar>
        <w:top w:w="100" w:type="dxa"/>
        <w:left w:w="100" w:type="dxa"/>
        <w:bottom w:w="100" w:type="dxa"/>
        <w:right w:w="100" w:type="dxa"/>
      </w:tblCellMar>
    </w:tblPr>
  </w:style>
  <w:style w:type="table" w:customStyle="1" w:styleId="a7">
    <w:basedOn w:val="TableNormal"/>
    <w:pPr>
      <w:pBdr>
        <w:top w:val="nil"/>
        <w:left w:val="nil"/>
        <w:bottom w:val="nil"/>
        <w:right w:val="nil"/>
        <w:between w:val="nil"/>
      </w:pBdr>
      <w:suppressAutoHyphens/>
      <w:spacing w:line="240" w:lineRule="auto"/>
      <w:ind w:leftChars="-1" w:left="-30" w:hangingChars="1"/>
      <w:textDirection w:val="btLr"/>
      <w:textAlignment w:val="top"/>
      <w:outlineLvl w:val="0"/>
    </w:pPr>
    <w:rPr>
      <w:rFonts w:ascii="Times New Roman" w:eastAsia="Times New Roman" w:hAnsi="Times New Roman" w:cs="Times New Roman"/>
      <w:color w:val="000000"/>
      <w:position w:val="-1"/>
      <w:sz w:val="24"/>
      <w:szCs w:val="24"/>
    </w:rPr>
    <w:tblPr>
      <w:tblStyleRowBandSize w:val="1"/>
      <w:tblStyleColBandSize w:val="1"/>
      <w:tblCellMar>
        <w:top w:w="100" w:type="dxa"/>
        <w:left w:w="100" w:type="dxa"/>
        <w:bottom w:w="100" w:type="dxa"/>
        <w:right w:w="100" w:type="dxa"/>
      </w:tblCellMar>
    </w:tblPr>
  </w:style>
  <w:style w:type="table" w:customStyle="1" w:styleId="a8">
    <w:basedOn w:val="TableNormal"/>
    <w:pPr>
      <w:pBdr>
        <w:top w:val="nil"/>
        <w:left w:val="nil"/>
        <w:bottom w:val="nil"/>
        <w:right w:val="nil"/>
        <w:between w:val="nil"/>
      </w:pBdr>
      <w:suppressAutoHyphens/>
      <w:spacing w:line="240" w:lineRule="auto"/>
      <w:ind w:leftChars="-1" w:left="-30" w:hangingChars="1"/>
      <w:textDirection w:val="btLr"/>
      <w:textAlignment w:val="top"/>
      <w:outlineLvl w:val="0"/>
    </w:pPr>
    <w:rPr>
      <w:rFonts w:ascii="Times New Roman" w:eastAsia="Times New Roman" w:hAnsi="Times New Roman" w:cs="Times New Roman"/>
      <w:color w:val="000000"/>
      <w:position w:val="-1"/>
      <w:sz w:val="24"/>
      <w:szCs w:val="24"/>
    </w:rPr>
    <w:tblPr>
      <w:tblStyleRowBandSize w:val="1"/>
      <w:tblStyleColBandSize w:val="1"/>
      <w:tblCellMar>
        <w:top w:w="100" w:type="dxa"/>
        <w:left w:w="100" w:type="dxa"/>
        <w:bottom w:w="100" w:type="dxa"/>
        <w:right w:w="100" w:type="dxa"/>
      </w:tblCellMar>
    </w:tblPr>
  </w:style>
  <w:style w:type="table" w:customStyle="1" w:styleId="a9">
    <w:basedOn w:val="TableNormal"/>
    <w:pPr>
      <w:pBdr>
        <w:top w:val="nil"/>
        <w:left w:val="nil"/>
        <w:bottom w:val="nil"/>
        <w:right w:val="nil"/>
        <w:between w:val="nil"/>
      </w:pBdr>
      <w:suppressAutoHyphens/>
      <w:spacing w:line="240" w:lineRule="auto"/>
      <w:ind w:leftChars="-1" w:left="-30" w:hangingChars="1"/>
      <w:textDirection w:val="btLr"/>
      <w:textAlignment w:val="top"/>
      <w:outlineLvl w:val="0"/>
    </w:pPr>
    <w:rPr>
      <w:rFonts w:ascii="Times New Roman" w:eastAsia="Times New Roman" w:hAnsi="Times New Roman" w:cs="Times New Roman"/>
      <w:color w:val="000000"/>
      <w:position w:val="-1"/>
      <w:sz w:val="24"/>
      <w:szCs w:val="24"/>
    </w:rPr>
    <w:tblPr>
      <w:tblStyleRowBandSize w:val="1"/>
      <w:tblStyleColBandSize w:val="1"/>
      <w:tblCellMar>
        <w:top w:w="100" w:type="dxa"/>
        <w:left w:w="100" w:type="dxa"/>
        <w:bottom w:w="100" w:type="dxa"/>
        <w:right w:w="100" w:type="dxa"/>
      </w:tblCellMar>
    </w:tblPr>
  </w:style>
  <w:style w:type="table" w:customStyle="1" w:styleId="aa">
    <w:basedOn w:val="TableNormal"/>
    <w:pPr>
      <w:pBdr>
        <w:top w:val="nil"/>
        <w:left w:val="nil"/>
        <w:bottom w:val="nil"/>
        <w:right w:val="nil"/>
        <w:between w:val="nil"/>
      </w:pBdr>
      <w:suppressAutoHyphens/>
      <w:spacing w:line="240" w:lineRule="auto"/>
      <w:ind w:leftChars="-1" w:left="-30" w:hangingChars="1"/>
      <w:textDirection w:val="btLr"/>
      <w:textAlignment w:val="top"/>
      <w:outlineLvl w:val="0"/>
    </w:pPr>
    <w:rPr>
      <w:rFonts w:ascii="Times New Roman" w:eastAsia="Times New Roman" w:hAnsi="Times New Roman" w:cs="Times New Roman"/>
      <w:color w:val="000000"/>
      <w:position w:val="-1"/>
      <w:sz w:val="24"/>
      <w:szCs w:val="24"/>
    </w:rPr>
    <w:tblPr>
      <w:tblStyleRowBandSize w:val="1"/>
      <w:tblStyleColBandSize w:val="1"/>
      <w:tblCellMar>
        <w:top w:w="100" w:type="dxa"/>
        <w:left w:w="100" w:type="dxa"/>
        <w:bottom w:w="100" w:type="dxa"/>
        <w:right w:w="100" w:type="dxa"/>
      </w:tblCellMar>
    </w:tblPr>
  </w:style>
  <w:style w:type="table" w:customStyle="1" w:styleId="ab">
    <w:basedOn w:val="TableNormal"/>
    <w:pPr>
      <w:pBdr>
        <w:top w:val="nil"/>
        <w:left w:val="nil"/>
        <w:bottom w:val="nil"/>
        <w:right w:val="nil"/>
        <w:between w:val="nil"/>
      </w:pBdr>
      <w:suppressAutoHyphens/>
      <w:spacing w:line="240" w:lineRule="auto"/>
      <w:ind w:leftChars="-1" w:left="-30" w:hangingChars="1"/>
      <w:textDirection w:val="btLr"/>
      <w:textAlignment w:val="top"/>
      <w:outlineLvl w:val="0"/>
    </w:pPr>
    <w:rPr>
      <w:rFonts w:ascii="Times New Roman" w:eastAsia="Times New Roman" w:hAnsi="Times New Roman" w:cs="Times New Roman"/>
      <w:color w:val="000000"/>
      <w:position w:val="-1"/>
      <w:sz w:val="24"/>
      <w:szCs w:val="24"/>
    </w:rPr>
    <w:tblPr>
      <w:tblStyleRowBandSize w:val="1"/>
      <w:tblStyleColBandSize w:val="1"/>
      <w:tblCellMar>
        <w:top w:w="100" w:type="dxa"/>
        <w:left w:w="100" w:type="dxa"/>
        <w:bottom w:w="100" w:type="dxa"/>
        <w:right w:w="100" w:type="dxa"/>
      </w:tblCellMar>
    </w:tblPr>
  </w:style>
  <w:style w:type="table" w:customStyle="1" w:styleId="ac">
    <w:basedOn w:val="TableNormal"/>
    <w:pPr>
      <w:pBdr>
        <w:top w:val="nil"/>
        <w:left w:val="nil"/>
        <w:bottom w:val="nil"/>
        <w:right w:val="nil"/>
        <w:between w:val="nil"/>
      </w:pBdr>
      <w:suppressAutoHyphens/>
      <w:spacing w:line="240" w:lineRule="auto"/>
      <w:ind w:leftChars="-1" w:left="-30" w:hangingChars="1"/>
      <w:textDirection w:val="btLr"/>
      <w:textAlignment w:val="top"/>
      <w:outlineLvl w:val="0"/>
    </w:pPr>
    <w:rPr>
      <w:rFonts w:ascii="Times New Roman" w:eastAsia="Times New Roman" w:hAnsi="Times New Roman" w:cs="Times New Roman"/>
      <w:color w:val="000000"/>
      <w:position w:val="-1"/>
      <w:sz w:val="24"/>
      <w:szCs w:val="24"/>
    </w:rPr>
    <w:tblPr>
      <w:tblStyleRowBandSize w:val="1"/>
      <w:tblStyleColBandSize w:val="1"/>
      <w:tblCellMar>
        <w:top w:w="100" w:type="dxa"/>
        <w:left w:w="100" w:type="dxa"/>
        <w:bottom w:w="100" w:type="dxa"/>
        <w:right w:w="100" w:type="dxa"/>
      </w:tblCellMar>
    </w:tblPr>
  </w:style>
  <w:style w:type="table" w:customStyle="1" w:styleId="ad">
    <w:basedOn w:val="TableNormal"/>
    <w:pPr>
      <w:pBdr>
        <w:top w:val="nil"/>
        <w:left w:val="nil"/>
        <w:bottom w:val="nil"/>
        <w:right w:val="nil"/>
        <w:between w:val="nil"/>
      </w:pBdr>
      <w:suppressAutoHyphens/>
      <w:spacing w:line="240" w:lineRule="auto"/>
      <w:ind w:leftChars="-1" w:left="-30" w:hangingChars="1"/>
      <w:textDirection w:val="btLr"/>
      <w:textAlignment w:val="top"/>
      <w:outlineLvl w:val="0"/>
    </w:pPr>
    <w:rPr>
      <w:rFonts w:ascii="Times New Roman" w:eastAsia="Times New Roman" w:hAnsi="Times New Roman" w:cs="Times New Roman"/>
      <w:color w:val="000000"/>
      <w:position w:val="-1"/>
      <w:sz w:val="24"/>
      <w:szCs w:val="24"/>
    </w:rPr>
    <w:tblPr>
      <w:tblStyleRowBandSize w:val="1"/>
      <w:tblStyleColBandSize w:val="1"/>
      <w:tblCellMar>
        <w:top w:w="100" w:type="dxa"/>
        <w:left w:w="100" w:type="dxa"/>
        <w:bottom w:w="100" w:type="dxa"/>
        <w:right w:w="100" w:type="dxa"/>
      </w:tblCellMar>
    </w:tblPr>
  </w:style>
  <w:style w:type="table" w:customStyle="1" w:styleId="ae">
    <w:basedOn w:val="TableNormal"/>
    <w:pPr>
      <w:pBdr>
        <w:top w:val="nil"/>
        <w:left w:val="nil"/>
        <w:bottom w:val="nil"/>
        <w:right w:val="nil"/>
        <w:between w:val="nil"/>
      </w:pBdr>
      <w:suppressAutoHyphens/>
      <w:spacing w:line="240" w:lineRule="auto"/>
      <w:ind w:leftChars="-1" w:left="-30" w:hangingChars="1"/>
      <w:textDirection w:val="btLr"/>
      <w:textAlignment w:val="top"/>
      <w:outlineLvl w:val="0"/>
    </w:pPr>
    <w:rPr>
      <w:rFonts w:ascii="Times New Roman" w:eastAsia="Times New Roman" w:hAnsi="Times New Roman" w:cs="Times New Roman"/>
      <w:color w:val="000000"/>
      <w:position w:val="-1"/>
      <w:sz w:val="24"/>
      <w:szCs w:val="24"/>
    </w:rPr>
    <w:tblPr>
      <w:tblStyleRowBandSize w:val="1"/>
      <w:tblStyleColBandSize w:val="1"/>
      <w:tblCellMar>
        <w:top w:w="100" w:type="dxa"/>
        <w:left w:w="100" w:type="dxa"/>
        <w:bottom w:w="100" w:type="dxa"/>
        <w:right w:w="100" w:type="dxa"/>
      </w:tblCellMar>
    </w:tblPr>
  </w:style>
  <w:style w:type="table" w:customStyle="1" w:styleId="af">
    <w:basedOn w:val="TableNormal"/>
    <w:pPr>
      <w:pBdr>
        <w:top w:val="nil"/>
        <w:left w:val="nil"/>
        <w:bottom w:val="nil"/>
        <w:right w:val="nil"/>
        <w:between w:val="nil"/>
      </w:pBdr>
      <w:suppressAutoHyphens/>
      <w:spacing w:line="240" w:lineRule="auto"/>
      <w:ind w:leftChars="-1" w:left="-30" w:hangingChars="1"/>
      <w:textDirection w:val="btLr"/>
      <w:textAlignment w:val="top"/>
      <w:outlineLvl w:val="0"/>
    </w:pPr>
    <w:rPr>
      <w:rFonts w:ascii="Times New Roman" w:eastAsia="Times New Roman" w:hAnsi="Times New Roman" w:cs="Times New Roman"/>
      <w:color w:val="000000"/>
      <w:position w:val="-1"/>
      <w:sz w:val="24"/>
      <w:szCs w:val="24"/>
    </w:rPr>
    <w:tblPr>
      <w:tblStyleRowBandSize w:val="1"/>
      <w:tblStyleColBandSize w:val="1"/>
      <w:tblCellMar>
        <w:top w:w="100" w:type="dxa"/>
        <w:left w:w="100" w:type="dxa"/>
        <w:bottom w:w="100" w:type="dxa"/>
        <w:right w:w="100" w:type="dxa"/>
      </w:tblCellMar>
    </w:tblPr>
  </w:style>
  <w:style w:type="table" w:customStyle="1" w:styleId="af0">
    <w:basedOn w:val="TableNormal"/>
    <w:pPr>
      <w:pBdr>
        <w:top w:val="nil"/>
        <w:left w:val="nil"/>
        <w:bottom w:val="nil"/>
        <w:right w:val="nil"/>
        <w:between w:val="nil"/>
      </w:pBdr>
      <w:suppressAutoHyphens/>
      <w:spacing w:line="240" w:lineRule="auto"/>
      <w:ind w:leftChars="-1" w:left="-30" w:hangingChars="1"/>
      <w:textDirection w:val="btLr"/>
      <w:textAlignment w:val="top"/>
      <w:outlineLvl w:val="0"/>
    </w:pPr>
    <w:rPr>
      <w:rFonts w:ascii="Times New Roman" w:eastAsia="Times New Roman" w:hAnsi="Times New Roman" w:cs="Times New Roman"/>
      <w:color w:val="000000"/>
      <w:position w:val="-1"/>
      <w:sz w:val="24"/>
      <w:szCs w:val="24"/>
    </w:rPr>
    <w:tblPr>
      <w:tblStyleRowBandSize w:val="1"/>
      <w:tblStyleColBandSize w:val="1"/>
      <w:tblCellMar>
        <w:top w:w="100" w:type="dxa"/>
        <w:left w:w="100" w:type="dxa"/>
        <w:bottom w:w="100" w:type="dxa"/>
        <w:right w:w="100" w:type="dxa"/>
      </w:tblCellMar>
    </w:tblPr>
  </w:style>
  <w:style w:type="table" w:customStyle="1" w:styleId="af1">
    <w:basedOn w:val="TableNormal"/>
    <w:pPr>
      <w:pBdr>
        <w:top w:val="nil"/>
        <w:left w:val="nil"/>
        <w:bottom w:val="nil"/>
        <w:right w:val="nil"/>
        <w:between w:val="nil"/>
      </w:pBdr>
      <w:suppressAutoHyphens/>
      <w:spacing w:line="240" w:lineRule="auto"/>
      <w:ind w:leftChars="-1" w:left="-30" w:hangingChars="1"/>
      <w:textDirection w:val="btLr"/>
      <w:textAlignment w:val="top"/>
      <w:outlineLvl w:val="0"/>
    </w:pPr>
    <w:rPr>
      <w:rFonts w:ascii="Times New Roman" w:eastAsia="Times New Roman" w:hAnsi="Times New Roman" w:cs="Times New Roman"/>
      <w:color w:val="000000"/>
      <w:position w:val="-1"/>
      <w:sz w:val="24"/>
      <w:szCs w:val="24"/>
    </w:rPr>
    <w:tblPr>
      <w:tblStyleRowBandSize w:val="1"/>
      <w:tblStyleColBandSize w:val="1"/>
      <w:tblCellMar>
        <w:top w:w="100" w:type="dxa"/>
        <w:left w:w="100" w:type="dxa"/>
        <w:bottom w:w="100" w:type="dxa"/>
        <w:right w:w="100" w:type="dxa"/>
      </w:tblCellMar>
    </w:tblPr>
  </w:style>
  <w:style w:type="table" w:customStyle="1" w:styleId="af2">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CellMar>
        <w:left w:w="0" w:type="dxa"/>
        <w:right w:w="0" w:type="dxa"/>
      </w:tblCellMar>
    </w:tblPr>
  </w:style>
  <w:style w:type="table" w:customStyle="1" w:styleId="af3">
    <w:basedOn w:val="TableNormal"/>
    <w:pPr>
      <w:suppressAutoHyphens/>
      <w:spacing w:line="240" w:lineRule="auto"/>
      <w:ind w:leftChars="-1" w:left="357" w:hangingChars="1" w:hanging="357"/>
      <w:textDirection w:val="btLr"/>
      <w:textAlignment w:val="top"/>
      <w:outlineLvl w:val="0"/>
    </w:pPr>
    <w:rPr>
      <w:position w:val="-1"/>
    </w:rPr>
    <w:tblPr>
      <w:tblStyleRowBandSize w:val="1"/>
      <w:tblStyleColBandSize w:val="1"/>
    </w:tblPr>
  </w:style>
  <w:style w:type="table" w:customStyle="1" w:styleId="af4">
    <w:basedOn w:val="TableNormal"/>
    <w:pPr>
      <w:suppressAutoHyphens/>
      <w:spacing w:line="240" w:lineRule="auto"/>
      <w:ind w:leftChars="-1" w:left="357" w:hangingChars="1" w:hanging="357"/>
      <w:textDirection w:val="btLr"/>
      <w:textAlignment w:val="top"/>
      <w:outlineLvl w:val="0"/>
    </w:pPr>
    <w:rPr>
      <w:position w:val="-1"/>
    </w:rPr>
    <w:tblPr>
      <w:tblStyleRowBandSize w:val="1"/>
      <w:tblStyleColBandSize w:val="1"/>
    </w:tblPr>
  </w:style>
  <w:style w:type="table" w:customStyle="1" w:styleId="af5">
    <w:basedOn w:val="TableNormal"/>
    <w:pPr>
      <w:suppressAutoHyphens/>
      <w:spacing w:line="240" w:lineRule="auto"/>
      <w:ind w:leftChars="-1" w:left="357" w:hangingChars="1" w:hanging="357"/>
      <w:textDirection w:val="btLr"/>
      <w:textAlignment w:val="top"/>
      <w:outlineLvl w:val="0"/>
    </w:pPr>
    <w:rPr>
      <w:position w:val="-1"/>
    </w:rPr>
    <w:tblPr>
      <w:tblStyleRowBandSize w:val="1"/>
      <w:tblStyleColBandSize w:val="1"/>
    </w:tblPr>
  </w:style>
  <w:style w:type="table" w:customStyle="1" w:styleId="af6">
    <w:basedOn w:val="TableNormal"/>
    <w:pPr>
      <w:pBdr>
        <w:top w:val="nil"/>
        <w:left w:val="nil"/>
        <w:bottom w:val="nil"/>
        <w:right w:val="nil"/>
        <w:between w:val="nil"/>
      </w:pBdr>
      <w:suppressAutoHyphens/>
      <w:spacing w:line="240" w:lineRule="auto"/>
      <w:ind w:leftChars="-1" w:left="-30" w:hangingChars="1" w:hanging="357"/>
      <w:textDirection w:val="btLr"/>
      <w:textAlignment w:val="top"/>
      <w:outlineLvl w:val="0"/>
    </w:pPr>
    <w:rPr>
      <w:rFonts w:ascii="Times New Roman" w:eastAsia="Times New Roman" w:hAnsi="Times New Roman" w:cs="Times New Roman"/>
      <w:color w:val="000000"/>
      <w:position w:val="-1"/>
      <w:sz w:val="24"/>
      <w:szCs w:val="24"/>
    </w:rPr>
    <w:tblPr>
      <w:tblStyleRowBandSize w:val="1"/>
      <w:tblStyleColBandSize w:val="1"/>
      <w:tblCellMar>
        <w:top w:w="100" w:type="dxa"/>
        <w:left w:w="100" w:type="dxa"/>
        <w:bottom w:w="100" w:type="dxa"/>
        <w:right w:w="100" w:type="dxa"/>
      </w:tblCellMar>
    </w:tblPr>
  </w:style>
  <w:style w:type="table" w:customStyle="1" w:styleId="af7">
    <w:basedOn w:val="TableNormal"/>
    <w:pPr>
      <w:pBdr>
        <w:top w:val="nil"/>
        <w:left w:val="nil"/>
        <w:bottom w:val="nil"/>
        <w:right w:val="nil"/>
        <w:between w:val="nil"/>
      </w:pBdr>
      <w:suppressAutoHyphens/>
      <w:spacing w:line="240" w:lineRule="auto"/>
      <w:ind w:leftChars="-1" w:left="-30" w:hangingChars="1" w:hanging="357"/>
      <w:textDirection w:val="btLr"/>
      <w:textAlignment w:val="top"/>
      <w:outlineLvl w:val="0"/>
    </w:pPr>
    <w:rPr>
      <w:rFonts w:ascii="Times New Roman" w:eastAsia="Times New Roman" w:hAnsi="Times New Roman" w:cs="Times New Roman"/>
      <w:color w:val="000000"/>
      <w:position w:val="-1"/>
      <w:sz w:val="24"/>
      <w:szCs w:val="24"/>
    </w:rPr>
    <w:tblPr>
      <w:tblStyleRowBandSize w:val="1"/>
      <w:tblStyleColBandSize w:val="1"/>
      <w:tblCellMar>
        <w:top w:w="100" w:type="dxa"/>
        <w:left w:w="100" w:type="dxa"/>
        <w:bottom w:w="100" w:type="dxa"/>
        <w:right w:w="100" w:type="dxa"/>
      </w:tblCellMar>
    </w:tblPr>
  </w:style>
  <w:style w:type="table" w:customStyle="1" w:styleId="af8">
    <w:basedOn w:val="TableNormal"/>
    <w:pPr>
      <w:pBdr>
        <w:top w:val="nil"/>
        <w:left w:val="nil"/>
        <w:bottom w:val="nil"/>
        <w:right w:val="nil"/>
        <w:between w:val="nil"/>
      </w:pBdr>
      <w:suppressAutoHyphens/>
      <w:spacing w:line="240" w:lineRule="auto"/>
      <w:ind w:leftChars="-1" w:left="-30" w:hangingChars="1" w:hanging="357"/>
      <w:textDirection w:val="btLr"/>
      <w:textAlignment w:val="top"/>
      <w:outlineLvl w:val="0"/>
    </w:pPr>
    <w:rPr>
      <w:rFonts w:ascii="Times New Roman" w:eastAsia="Times New Roman" w:hAnsi="Times New Roman" w:cs="Times New Roman"/>
      <w:color w:val="000000"/>
      <w:position w:val="-1"/>
      <w:sz w:val="24"/>
      <w:szCs w:val="24"/>
    </w:rPr>
    <w:tblPr>
      <w:tblStyleRowBandSize w:val="1"/>
      <w:tblStyleColBandSize w:val="1"/>
      <w:tblCellMar>
        <w:top w:w="100" w:type="dxa"/>
        <w:left w:w="100" w:type="dxa"/>
        <w:bottom w:w="100" w:type="dxa"/>
        <w:right w:w="100" w:type="dxa"/>
      </w:tblCellMar>
    </w:tblPr>
  </w:style>
  <w:style w:type="table" w:customStyle="1" w:styleId="af9">
    <w:basedOn w:val="TableNormal"/>
    <w:pPr>
      <w:pBdr>
        <w:top w:val="nil"/>
        <w:left w:val="nil"/>
        <w:bottom w:val="nil"/>
        <w:right w:val="nil"/>
        <w:between w:val="nil"/>
      </w:pBdr>
      <w:suppressAutoHyphens/>
      <w:spacing w:line="240" w:lineRule="auto"/>
      <w:ind w:leftChars="-1" w:left="-30" w:hangingChars="1" w:hanging="357"/>
      <w:textDirection w:val="btLr"/>
      <w:textAlignment w:val="top"/>
      <w:outlineLvl w:val="0"/>
    </w:pPr>
    <w:rPr>
      <w:rFonts w:ascii="Times New Roman" w:eastAsia="Times New Roman" w:hAnsi="Times New Roman" w:cs="Times New Roman"/>
      <w:color w:val="000000"/>
      <w:position w:val="-1"/>
      <w:sz w:val="24"/>
      <w:szCs w:val="24"/>
    </w:rPr>
    <w:tblPr>
      <w:tblStyleRowBandSize w:val="1"/>
      <w:tblStyleColBandSize w:val="1"/>
      <w:tblCellMar>
        <w:top w:w="100" w:type="dxa"/>
        <w:left w:w="100" w:type="dxa"/>
        <w:bottom w:w="100" w:type="dxa"/>
        <w:right w:w="100" w:type="dxa"/>
      </w:tblCellMar>
    </w:tblPr>
  </w:style>
  <w:style w:type="table" w:customStyle="1" w:styleId="afa">
    <w:basedOn w:val="TableNormal"/>
    <w:pPr>
      <w:pBdr>
        <w:top w:val="nil"/>
        <w:left w:val="nil"/>
        <w:bottom w:val="nil"/>
        <w:right w:val="nil"/>
        <w:between w:val="nil"/>
      </w:pBdr>
      <w:suppressAutoHyphens/>
      <w:spacing w:line="240" w:lineRule="auto"/>
      <w:ind w:leftChars="-1" w:left="-30" w:hangingChars="1" w:hanging="357"/>
      <w:textDirection w:val="btLr"/>
      <w:textAlignment w:val="top"/>
      <w:outlineLvl w:val="0"/>
    </w:pPr>
    <w:rPr>
      <w:rFonts w:ascii="Times New Roman" w:eastAsia="Times New Roman" w:hAnsi="Times New Roman" w:cs="Times New Roman"/>
      <w:color w:val="000000"/>
      <w:position w:val="-1"/>
      <w:sz w:val="24"/>
      <w:szCs w:val="24"/>
    </w:rPr>
    <w:tblPr>
      <w:tblStyleRowBandSize w:val="1"/>
      <w:tblStyleColBandSize w:val="1"/>
      <w:tblCellMar>
        <w:top w:w="100" w:type="dxa"/>
        <w:left w:w="100" w:type="dxa"/>
        <w:bottom w:w="100" w:type="dxa"/>
        <w:right w:w="100" w:type="dxa"/>
      </w:tblCellMar>
    </w:tblPr>
  </w:style>
  <w:style w:type="table" w:customStyle="1" w:styleId="afb">
    <w:basedOn w:val="TableNormal"/>
    <w:pPr>
      <w:pBdr>
        <w:top w:val="nil"/>
        <w:left w:val="nil"/>
        <w:bottom w:val="nil"/>
        <w:right w:val="nil"/>
        <w:between w:val="nil"/>
      </w:pBdr>
      <w:suppressAutoHyphens/>
      <w:spacing w:line="240" w:lineRule="auto"/>
      <w:ind w:leftChars="-1" w:left="-30" w:hangingChars="1" w:hanging="357"/>
      <w:textDirection w:val="btLr"/>
      <w:textAlignment w:val="top"/>
      <w:outlineLvl w:val="0"/>
    </w:pPr>
    <w:rPr>
      <w:rFonts w:ascii="Times New Roman" w:eastAsia="Times New Roman" w:hAnsi="Times New Roman" w:cs="Times New Roman"/>
      <w:color w:val="000000"/>
      <w:position w:val="-1"/>
      <w:sz w:val="24"/>
      <w:szCs w:val="24"/>
    </w:rPr>
    <w:tblPr>
      <w:tblStyleRowBandSize w:val="1"/>
      <w:tblStyleColBandSize w:val="1"/>
      <w:tblCellMar>
        <w:top w:w="100" w:type="dxa"/>
        <w:left w:w="100" w:type="dxa"/>
        <w:bottom w:w="100" w:type="dxa"/>
        <w:right w:w="100" w:type="dxa"/>
      </w:tblCellMar>
    </w:tblPr>
  </w:style>
  <w:style w:type="table" w:customStyle="1" w:styleId="afc">
    <w:basedOn w:val="TableNormal"/>
    <w:pPr>
      <w:pBdr>
        <w:top w:val="nil"/>
        <w:left w:val="nil"/>
        <w:bottom w:val="nil"/>
        <w:right w:val="nil"/>
        <w:between w:val="nil"/>
      </w:pBdr>
      <w:suppressAutoHyphens/>
      <w:spacing w:line="240" w:lineRule="auto"/>
      <w:ind w:leftChars="-1" w:left="-30" w:hangingChars="1" w:hanging="357"/>
      <w:textDirection w:val="btLr"/>
      <w:textAlignment w:val="top"/>
      <w:outlineLvl w:val="0"/>
    </w:pPr>
    <w:rPr>
      <w:rFonts w:ascii="Times New Roman" w:eastAsia="Times New Roman" w:hAnsi="Times New Roman" w:cs="Times New Roman"/>
      <w:color w:val="000000"/>
      <w:position w:val="-1"/>
      <w:sz w:val="24"/>
      <w:szCs w:val="24"/>
    </w:rPr>
    <w:tblPr>
      <w:tblStyleRowBandSize w:val="1"/>
      <w:tblStyleColBandSize w:val="1"/>
      <w:tblCellMar>
        <w:top w:w="100" w:type="dxa"/>
        <w:left w:w="100" w:type="dxa"/>
        <w:bottom w:w="100" w:type="dxa"/>
        <w:right w:w="100" w:type="dxa"/>
      </w:tblCellMar>
    </w:tblPr>
  </w:style>
  <w:style w:type="table" w:customStyle="1" w:styleId="afd">
    <w:basedOn w:val="TableNormal"/>
    <w:pPr>
      <w:pBdr>
        <w:top w:val="nil"/>
        <w:left w:val="nil"/>
        <w:bottom w:val="nil"/>
        <w:right w:val="nil"/>
        <w:between w:val="nil"/>
      </w:pBdr>
      <w:suppressAutoHyphens/>
      <w:spacing w:line="240" w:lineRule="auto"/>
      <w:ind w:leftChars="-1" w:left="-30" w:hangingChars="1" w:hanging="357"/>
      <w:textDirection w:val="btLr"/>
      <w:textAlignment w:val="top"/>
      <w:outlineLvl w:val="0"/>
    </w:pPr>
    <w:rPr>
      <w:rFonts w:ascii="Times New Roman" w:eastAsia="Times New Roman" w:hAnsi="Times New Roman" w:cs="Times New Roman"/>
      <w:color w:val="000000"/>
      <w:position w:val="-1"/>
      <w:sz w:val="24"/>
      <w:szCs w:val="24"/>
    </w:rPr>
    <w:tblPr>
      <w:tblStyleRowBandSize w:val="1"/>
      <w:tblStyleColBandSize w:val="1"/>
      <w:tblCellMar>
        <w:top w:w="100" w:type="dxa"/>
        <w:left w:w="100" w:type="dxa"/>
        <w:bottom w:w="100" w:type="dxa"/>
        <w:right w:w="100" w:type="dxa"/>
      </w:tblCellMar>
    </w:tblPr>
  </w:style>
  <w:style w:type="table" w:customStyle="1" w:styleId="afe">
    <w:basedOn w:val="TableNormal"/>
    <w:pPr>
      <w:pBdr>
        <w:top w:val="nil"/>
        <w:left w:val="nil"/>
        <w:bottom w:val="nil"/>
        <w:right w:val="nil"/>
        <w:between w:val="nil"/>
      </w:pBdr>
      <w:suppressAutoHyphens/>
      <w:spacing w:line="240" w:lineRule="auto"/>
      <w:ind w:leftChars="-1" w:left="-30" w:hangingChars="1" w:hanging="357"/>
      <w:textDirection w:val="btLr"/>
      <w:textAlignment w:val="top"/>
      <w:outlineLvl w:val="0"/>
    </w:pPr>
    <w:rPr>
      <w:rFonts w:ascii="Times New Roman" w:eastAsia="Times New Roman" w:hAnsi="Times New Roman" w:cs="Times New Roman"/>
      <w:color w:val="000000"/>
      <w:position w:val="-1"/>
      <w:sz w:val="24"/>
      <w:szCs w:val="24"/>
    </w:rPr>
    <w:tblPr>
      <w:tblStyleRowBandSize w:val="1"/>
      <w:tblStyleColBandSize w:val="1"/>
      <w:tblCellMar>
        <w:top w:w="100" w:type="dxa"/>
        <w:left w:w="100" w:type="dxa"/>
        <w:bottom w:w="100" w:type="dxa"/>
        <w:right w:w="100" w:type="dxa"/>
      </w:tblCellMar>
    </w:tblPr>
  </w:style>
  <w:style w:type="table" w:customStyle="1" w:styleId="aff">
    <w:basedOn w:val="TableNormal"/>
    <w:pPr>
      <w:pBdr>
        <w:top w:val="nil"/>
        <w:left w:val="nil"/>
        <w:bottom w:val="nil"/>
        <w:right w:val="nil"/>
        <w:between w:val="nil"/>
      </w:pBdr>
      <w:suppressAutoHyphens/>
      <w:spacing w:line="240" w:lineRule="auto"/>
      <w:ind w:leftChars="-1" w:left="-30" w:hangingChars="1" w:hanging="357"/>
      <w:textDirection w:val="btLr"/>
      <w:textAlignment w:val="top"/>
      <w:outlineLvl w:val="0"/>
    </w:pPr>
    <w:rPr>
      <w:rFonts w:ascii="Times New Roman" w:eastAsia="Times New Roman" w:hAnsi="Times New Roman" w:cs="Times New Roman"/>
      <w:color w:val="000000"/>
      <w:position w:val="-1"/>
      <w:sz w:val="24"/>
      <w:szCs w:val="24"/>
    </w:rPr>
    <w:tblPr>
      <w:tblStyleRowBandSize w:val="1"/>
      <w:tblStyleColBandSize w:val="1"/>
      <w:tblCellMar>
        <w:top w:w="100" w:type="dxa"/>
        <w:left w:w="100" w:type="dxa"/>
        <w:bottom w:w="100" w:type="dxa"/>
        <w:right w:w="100" w:type="dxa"/>
      </w:tblCellMar>
    </w:tblPr>
  </w:style>
  <w:style w:type="table" w:customStyle="1" w:styleId="aff0">
    <w:basedOn w:val="TableNormal"/>
    <w:pPr>
      <w:pBdr>
        <w:top w:val="nil"/>
        <w:left w:val="nil"/>
        <w:bottom w:val="nil"/>
        <w:right w:val="nil"/>
        <w:between w:val="nil"/>
      </w:pBdr>
      <w:suppressAutoHyphens/>
      <w:spacing w:line="240" w:lineRule="auto"/>
      <w:ind w:leftChars="-1" w:left="-30" w:hangingChars="1" w:hanging="357"/>
      <w:textDirection w:val="btLr"/>
      <w:textAlignment w:val="top"/>
      <w:outlineLvl w:val="0"/>
    </w:pPr>
    <w:rPr>
      <w:rFonts w:ascii="Times New Roman" w:eastAsia="Times New Roman" w:hAnsi="Times New Roman" w:cs="Times New Roman"/>
      <w:color w:val="000000"/>
      <w:position w:val="-1"/>
      <w:sz w:val="24"/>
      <w:szCs w:val="24"/>
    </w:rPr>
    <w:tblPr>
      <w:tblStyleRowBandSize w:val="1"/>
      <w:tblStyleColBandSize w:val="1"/>
      <w:tblCellMar>
        <w:top w:w="100" w:type="dxa"/>
        <w:left w:w="100" w:type="dxa"/>
        <w:bottom w:w="100" w:type="dxa"/>
        <w:right w:w="100" w:type="dxa"/>
      </w:tblCellMar>
    </w:tblPr>
  </w:style>
  <w:style w:type="table" w:customStyle="1" w:styleId="aff1">
    <w:basedOn w:val="TableNormal"/>
    <w:pPr>
      <w:pBdr>
        <w:top w:val="nil"/>
        <w:left w:val="nil"/>
        <w:bottom w:val="nil"/>
        <w:right w:val="nil"/>
        <w:between w:val="nil"/>
      </w:pBdr>
      <w:suppressAutoHyphens/>
      <w:spacing w:line="240" w:lineRule="auto"/>
      <w:ind w:leftChars="-1" w:left="-30" w:hangingChars="1" w:hanging="357"/>
      <w:textDirection w:val="btLr"/>
      <w:textAlignment w:val="top"/>
      <w:outlineLvl w:val="0"/>
    </w:pPr>
    <w:rPr>
      <w:rFonts w:ascii="Times New Roman" w:eastAsia="Times New Roman" w:hAnsi="Times New Roman" w:cs="Times New Roman"/>
      <w:color w:val="000000"/>
      <w:position w:val="-1"/>
      <w:sz w:val="24"/>
      <w:szCs w:val="24"/>
    </w:rPr>
    <w:tblPr>
      <w:tblStyleRowBandSize w:val="1"/>
      <w:tblStyleColBandSize w:val="1"/>
      <w:tblCellMar>
        <w:top w:w="100" w:type="dxa"/>
        <w:left w:w="100" w:type="dxa"/>
        <w:bottom w:w="100" w:type="dxa"/>
        <w:right w:w="100" w:type="dxa"/>
      </w:tblCellMar>
    </w:tblPr>
  </w:style>
  <w:style w:type="table" w:customStyle="1" w:styleId="aff2">
    <w:basedOn w:val="TableNormal"/>
    <w:pPr>
      <w:pBdr>
        <w:top w:val="nil"/>
        <w:left w:val="nil"/>
        <w:bottom w:val="nil"/>
        <w:right w:val="nil"/>
        <w:between w:val="nil"/>
      </w:pBdr>
      <w:suppressAutoHyphens/>
      <w:spacing w:line="240" w:lineRule="auto"/>
      <w:ind w:leftChars="-1" w:left="-30" w:hangingChars="1" w:hanging="357"/>
      <w:textDirection w:val="btLr"/>
      <w:textAlignment w:val="top"/>
      <w:outlineLvl w:val="0"/>
    </w:pPr>
    <w:rPr>
      <w:rFonts w:ascii="Times New Roman" w:eastAsia="Times New Roman" w:hAnsi="Times New Roman" w:cs="Times New Roman"/>
      <w:color w:val="000000"/>
      <w:position w:val="-1"/>
      <w:sz w:val="24"/>
      <w:szCs w:val="24"/>
    </w:rPr>
    <w:tblPr>
      <w:tblStyleRowBandSize w:val="1"/>
      <w:tblStyleColBandSize w:val="1"/>
      <w:tblCellMar>
        <w:top w:w="100" w:type="dxa"/>
        <w:left w:w="100" w:type="dxa"/>
        <w:bottom w:w="100" w:type="dxa"/>
        <w:right w:w="100" w:type="dxa"/>
      </w:tblCellMar>
    </w:tblPr>
  </w:style>
  <w:style w:type="table" w:customStyle="1" w:styleId="aff3">
    <w:basedOn w:val="TableNormal"/>
    <w:pPr>
      <w:pBdr>
        <w:top w:val="nil"/>
        <w:left w:val="nil"/>
        <w:bottom w:val="nil"/>
        <w:right w:val="nil"/>
        <w:between w:val="nil"/>
      </w:pBdr>
      <w:suppressAutoHyphens/>
      <w:spacing w:line="240" w:lineRule="auto"/>
      <w:ind w:leftChars="-1" w:left="-30" w:hangingChars="1" w:hanging="357"/>
      <w:textDirection w:val="btLr"/>
      <w:textAlignment w:val="top"/>
      <w:outlineLvl w:val="0"/>
    </w:pPr>
    <w:rPr>
      <w:rFonts w:ascii="Times New Roman" w:eastAsia="Times New Roman" w:hAnsi="Times New Roman" w:cs="Times New Roman"/>
      <w:color w:val="000000"/>
      <w:position w:val="-1"/>
      <w:sz w:val="24"/>
      <w:szCs w:val="24"/>
    </w:rPr>
    <w:tblPr>
      <w:tblStyleRowBandSize w:val="1"/>
      <w:tblStyleColBandSize w:val="1"/>
      <w:tblCellMar>
        <w:top w:w="100" w:type="dxa"/>
        <w:left w:w="100" w:type="dxa"/>
        <w:bottom w:w="100" w:type="dxa"/>
        <w:right w:w="100" w:type="dxa"/>
      </w:tblCellMar>
    </w:tblPr>
  </w:style>
  <w:style w:type="table" w:customStyle="1" w:styleId="aff4">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CellMar>
        <w:top w:w="100" w:type="dxa"/>
        <w:left w:w="100" w:type="dxa"/>
        <w:bottom w:w="100" w:type="dxa"/>
        <w:right w:w="100" w:type="dxa"/>
      </w:tblCellMar>
    </w:tblPr>
  </w:style>
  <w:style w:type="table" w:customStyle="1" w:styleId="aff5">
    <w:basedOn w:val="TableNormal"/>
    <w:pPr>
      <w:pBdr>
        <w:top w:val="nil"/>
        <w:left w:val="nil"/>
        <w:bottom w:val="nil"/>
        <w:right w:val="nil"/>
        <w:between w:val="nil"/>
      </w:pBdr>
      <w:suppressAutoHyphens/>
      <w:spacing w:line="240" w:lineRule="auto"/>
      <w:ind w:leftChars="-1" w:left="-30" w:hangingChars="1" w:hanging="357"/>
      <w:textDirection w:val="btLr"/>
      <w:textAlignment w:val="top"/>
      <w:outlineLvl w:val="0"/>
    </w:pPr>
    <w:rPr>
      <w:rFonts w:ascii="Times New Roman" w:eastAsia="Times New Roman" w:hAnsi="Times New Roman" w:cs="Times New Roman"/>
      <w:color w:val="000000"/>
      <w:position w:val="-1"/>
      <w:sz w:val="24"/>
      <w:szCs w:val="24"/>
    </w:rPr>
    <w:tblPr>
      <w:tblStyleRowBandSize w:val="1"/>
      <w:tblStyleColBandSize w:val="1"/>
      <w:tblCellMar>
        <w:top w:w="100" w:type="dxa"/>
        <w:left w:w="100" w:type="dxa"/>
        <w:bottom w:w="100" w:type="dxa"/>
        <w:right w:w="100" w:type="dxa"/>
      </w:tblCellMar>
    </w:tblPr>
  </w:style>
  <w:style w:type="table" w:customStyle="1" w:styleId="aff6">
    <w:basedOn w:val="TableNormal"/>
    <w:pPr>
      <w:pBdr>
        <w:top w:val="nil"/>
        <w:left w:val="nil"/>
        <w:bottom w:val="nil"/>
        <w:right w:val="nil"/>
        <w:between w:val="nil"/>
      </w:pBdr>
      <w:suppressAutoHyphens/>
      <w:spacing w:line="240" w:lineRule="auto"/>
      <w:ind w:leftChars="-1" w:left="-30" w:hangingChars="1" w:hanging="357"/>
      <w:textDirection w:val="btLr"/>
      <w:textAlignment w:val="top"/>
      <w:outlineLvl w:val="0"/>
    </w:pPr>
    <w:rPr>
      <w:rFonts w:ascii="Times New Roman" w:eastAsia="Times New Roman" w:hAnsi="Times New Roman" w:cs="Times New Roman"/>
      <w:color w:val="000000"/>
      <w:position w:val="-1"/>
      <w:sz w:val="24"/>
      <w:szCs w:val="24"/>
    </w:rPr>
    <w:tblPr>
      <w:tblStyleRowBandSize w:val="1"/>
      <w:tblStyleColBandSize w:val="1"/>
      <w:tblCellMar>
        <w:top w:w="100" w:type="dxa"/>
        <w:left w:w="100" w:type="dxa"/>
        <w:bottom w:w="100" w:type="dxa"/>
        <w:right w:w="100" w:type="dxa"/>
      </w:tblCellMar>
    </w:tblPr>
  </w:style>
  <w:style w:type="table" w:customStyle="1" w:styleId="aff7">
    <w:basedOn w:val="TableNormal"/>
    <w:pPr>
      <w:pBdr>
        <w:top w:val="nil"/>
        <w:left w:val="nil"/>
        <w:bottom w:val="nil"/>
        <w:right w:val="nil"/>
        <w:between w:val="nil"/>
      </w:pBdr>
      <w:suppressAutoHyphens/>
      <w:spacing w:line="240" w:lineRule="auto"/>
      <w:ind w:leftChars="-1" w:left="-30" w:hangingChars="1" w:hanging="357"/>
      <w:textDirection w:val="btLr"/>
      <w:textAlignment w:val="top"/>
      <w:outlineLvl w:val="0"/>
    </w:pPr>
    <w:rPr>
      <w:rFonts w:ascii="Times New Roman" w:eastAsia="Times New Roman" w:hAnsi="Times New Roman" w:cs="Times New Roman"/>
      <w:color w:val="000000"/>
      <w:position w:val="-1"/>
      <w:sz w:val="24"/>
      <w:szCs w:val="24"/>
    </w:rPr>
    <w:tblPr>
      <w:tblStyleRowBandSize w:val="1"/>
      <w:tblStyleColBandSize w:val="1"/>
      <w:tblCellMar>
        <w:top w:w="100" w:type="dxa"/>
        <w:left w:w="100" w:type="dxa"/>
        <w:bottom w:w="100" w:type="dxa"/>
        <w:right w:w="100" w:type="dxa"/>
      </w:tblCellMar>
    </w:tblPr>
  </w:style>
  <w:style w:type="table" w:customStyle="1" w:styleId="aff8">
    <w:basedOn w:val="TableNormal"/>
    <w:tblPr>
      <w:tblStyleRowBandSize w:val="1"/>
      <w:tblStyleColBandSize w:val="1"/>
      <w:tblCellMar>
        <w:top w:w="100" w:type="dxa"/>
        <w:left w:w="100" w:type="dxa"/>
        <w:bottom w:w="100" w:type="dxa"/>
        <w:right w:w="100" w:type="dxa"/>
      </w:tblCellMar>
    </w:tblPr>
  </w:style>
  <w:style w:type="table" w:customStyle="1" w:styleId="aff9">
    <w:basedOn w:val="TableNormal"/>
    <w:tblPr>
      <w:tblStyleRowBandSize w:val="1"/>
      <w:tblStyleColBandSize w:val="1"/>
      <w:tblCellMar>
        <w:top w:w="100" w:type="dxa"/>
        <w:left w:w="100" w:type="dxa"/>
        <w:bottom w:w="100" w:type="dxa"/>
        <w:right w:w="100" w:type="dxa"/>
      </w:tblCellMar>
    </w:tblPr>
  </w:style>
  <w:style w:type="table" w:customStyle="1" w:styleId="affa">
    <w:basedOn w:val="TableNormal"/>
    <w:tblPr>
      <w:tblStyleRowBandSize w:val="1"/>
      <w:tblStyleColBandSize w:val="1"/>
      <w:tblCellMar>
        <w:top w:w="100" w:type="dxa"/>
        <w:left w:w="100" w:type="dxa"/>
        <w:bottom w:w="100" w:type="dxa"/>
        <w:right w:w="100" w:type="dxa"/>
      </w:tblCellMar>
    </w:tblPr>
  </w:style>
  <w:style w:type="table" w:customStyle="1" w:styleId="affb">
    <w:basedOn w:val="TableNormal"/>
    <w:tblPr>
      <w:tblStyleRowBandSize w:val="1"/>
      <w:tblStyleColBandSize w:val="1"/>
      <w:tblCellMar>
        <w:top w:w="100" w:type="dxa"/>
        <w:left w:w="100" w:type="dxa"/>
        <w:bottom w:w="100" w:type="dxa"/>
        <w:right w:w="100" w:type="dxa"/>
      </w:tblCellMar>
    </w:tblPr>
  </w:style>
  <w:style w:type="table" w:customStyle="1" w:styleId="affc">
    <w:basedOn w:val="TableNormal"/>
    <w:pPr>
      <w:pBdr>
        <w:top w:val="nil"/>
        <w:left w:val="nil"/>
        <w:bottom w:val="nil"/>
        <w:right w:val="nil"/>
        <w:between w:val="nil"/>
      </w:pBdr>
      <w:spacing w:line="240" w:lineRule="auto"/>
      <w:ind w:left="-30" w:hanging="357"/>
    </w:pPr>
    <w:rPr>
      <w:rFonts w:ascii="Times New Roman" w:eastAsia="Times New Roman" w:hAnsi="Times New Roman" w:cs="Times New Roman"/>
      <w:color w:val="000000"/>
      <w:sz w:val="24"/>
      <w:szCs w:val="24"/>
    </w:rPr>
    <w:tblPr>
      <w:tblStyleRowBandSize w:val="1"/>
      <w:tblStyleColBandSize w:val="1"/>
      <w:tblCellMar>
        <w:top w:w="100" w:type="dxa"/>
        <w:left w:w="100" w:type="dxa"/>
        <w:bottom w:w="100" w:type="dxa"/>
        <w:right w:w="100" w:type="dxa"/>
      </w:tblCellMar>
    </w:tblPr>
  </w:style>
  <w:style w:type="table" w:customStyle="1" w:styleId="affd">
    <w:basedOn w:val="TableNormal"/>
    <w:pPr>
      <w:pBdr>
        <w:top w:val="nil"/>
        <w:left w:val="nil"/>
        <w:bottom w:val="nil"/>
        <w:right w:val="nil"/>
        <w:between w:val="nil"/>
      </w:pBdr>
      <w:spacing w:line="240" w:lineRule="auto"/>
      <w:ind w:left="-30" w:hanging="357"/>
    </w:pPr>
    <w:rPr>
      <w:rFonts w:ascii="Times New Roman" w:eastAsia="Times New Roman" w:hAnsi="Times New Roman" w:cs="Times New Roman"/>
      <w:color w:val="000000"/>
      <w:sz w:val="24"/>
      <w:szCs w:val="24"/>
    </w:rPr>
    <w:tblPr>
      <w:tblStyleRowBandSize w:val="1"/>
      <w:tblStyleColBandSize w:val="1"/>
      <w:tblCellMar>
        <w:top w:w="100" w:type="dxa"/>
        <w:left w:w="100" w:type="dxa"/>
        <w:bottom w:w="100" w:type="dxa"/>
        <w:right w:w="100" w:type="dxa"/>
      </w:tblCellMar>
    </w:tblPr>
  </w:style>
  <w:style w:type="table" w:customStyle="1" w:styleId="affe">
    <w:basedOn w:val="TableNormal"/>
    <w:pPr>
      <w:pBdr>
        <w:top w:val="nil"/>
        <w:left w:val="nil"/>
        <w:bottom w:val="nil"/>
        <w:right w:val="nil"/>
        <w:between w:val="nil"/>
      </w:pBdr>
      <w:spacing w:line="240" w:lineRule="auto"/>
      <w:ind w:left="-30" w:hanging="357"/>
    </w:pPr>
    <w:rPr>
      <w:rFonts w:ascii="Times New Roman" w:eastAsia="Times New Roman" w:hAnsi="Times New Roman" w:cs="Times New Roman"/>
      <w:color w:val="000000"/>
      <w:sz w:val="24"/>
      <w:szCs w:val="24"/>
    </w:rPr>
    <w:tblPr>
      <w:tblStyleRowBandSize w:val="1"/>
      <w:tblStyleColBandSize w:val="1"/>
      <w:tblCellMar>
        <w:top w:w="100" w:type="dxa"/>
        <w:left w:w="100" w:type="dxa"/>
        <w:bottom w:w="100" w:type="dxa"/>
        <w:right w:w="100" w:type="dxa"/>
      </w:tblCellMar>
    </w:tblPr>
  </w:style>
  <w:style w:type="table" w:customStyle="1" w:styleId="afff">
    <w:basedOn w:val="TableNormal"/>
    <w:pPr>
      <w:pBdr>
        <w:top w:val="nil"/>
        <w:left w:val="nil"/>
        <w:bottom w:val="nil"/>
        <w:right w:val="nil"/>
        <w:between w:val="nil"/>
      </w:pBdr>
      <w:spacing w:line="240" w:lineRule="auto"/>
      <w:ind w:left="-30" w:hanging="357"/>
    </w:pPr>
    <w:rPr>
      <w:rFonts w:ascii="Times New Roman" w:eastAsia="Times New Roman" w:hAnsi="Times New Roman" w:cs="Times New Roman"/>
      <w:color w:val="000000"/>
      <w:sz w:val="24"/>
      <w:szCs w:val="24"/>
    </w:rPr>
    <w:tblPr>
      <w:tblStyleRowBandSize w:val="1"/>
      <w:tblStyleColBandSize w:val="1"/>
      <w:tblCellMar>
        <w:top w:w="100" w:type="dxa"/>
        <w:left w:w="100" w:type="dxa"/>
        <w:bottom w:w="100" w:type="dxa"/>
        <w:right w:w="100" w:type="dxa"/>
      </w:tblCellMar>
    </w:tblPr>
  </w:style>
  <w:style w:type="table" w:customStyle="1" w:styleId="afff0">
    <w:basedOn w:val="TableNormal"/>
    <w:pPr>
      <w:pBdr>
        <w:top w:val="nil"/>
        <w:left w:val="nil"/>
        <w:bottom w:val="nil"/>
        <w:right w:val="nil"/>
        <w:between w:val="nil"/>
      </w:pBdr>
      <w:spacing w:line="240" w:lineRule="auto"/>
      <w:ind w:left="-30" w:hanging="357"/>
    </w:pPr>
    <w:rPr>
      <w:rFonts w:ascii="Times New Roman" w:eastAsia="Times New Roman" w:hAnsi="Times New Roman" w:cs="Times New Roman"/>
      <w:color w:val="000000"/>
      <w:sz w:val="24"/>
      <w:szCs w:val="24"/>
    </w:rPr>
    <w:tblPr>
      <w:tblStyleRowBandSize w:val="1"/>
      <w:tblStyleColBandSize w:val="1"/>
      <w:tblCellMar>
        <w:top w:w="100" w:type="dxa"/>
        <w:left w:w="100" w:type="dxa"/>
        <w:bottom w:w="100" w:type="dxa"/>
        <w:right w:w="100" w:type="dxa"/>
      </w:tblCellMar>
    </w:tblPr>
  </w:style>
  <w:style w:type="table" w:customStyle="1" w:styleId="afff1">
    <w:basedOn w:val="TableNormal"/>
    <w:pPr>
      <w:pBdr>
        <w:top w:val="nil"/>
        <w:left w:val="nil"/>
        <w:bottom w:val="nil"/>
        <w:right w:val="nil"/>
        <w:between w:val="nil"/>
      </w:pBdr>
      <w:spacing w:line="240" w:lineRule="auto"/>
      <w:ind w:left="-30" w:hanging="357"/>
    </w:pPr>
    <w:rPr>
      <w:rFonts w:ascii="Times New Roman" w:eastAsia="Times New Roman" w:hAnsi="Times New Roman" w:cs="Times New Roman"/>
      <w:color w:val="000000"/>
      <w:sz w:val="24"/>
      <w:szCs w:val="24"/>
    </w:r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open-standards-principles/open-standards-principles" TargetMode="External"/><Relationship Id="rId13" Type="http://schemas.openxmlformats.org/officeDocument/2006/relationships/hyperlink" Target="https://docs.google.com/document/d/1J-wz7oftOy7nvI4eMKMKjE7hLtQhvjRC/edit" TargetMode="External"/><Relationship Id="rId18" Type="http://schemas.openxmlformats.org/officeDocument/2006/relationships/hyperlink" Target="https://www.gov.uk/government/publications/social-value-act-introductory-guide" TargetMode="External"/><Relationship Id="rId26" Type="http://schemas.openxmlformats.org/officeDocument/2006/relationships/hyperlink" Target="https://www.gov.uk/government/publications/security-policy-framework/hmg-security-policy-framework" TargetMode="External"/><Relationship Id="rId3" Type="http://schemas.openxmlformats.org/officeDocument/2006/relationships/styles" Target="styles.xml"/><Relationship Id="rId21" Type="http://schemas.openxmlformats.org/officeDocument/2006/relationships/hyperlink" Target="https://www.ncsc.gov.uk/guidance/penetration-testing" TargetMode="External"/><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gov.uk/government/publications/technology-code-of-practice/technology-code-of-practice" TargetMode="External"/><Relationship Id="rId17" Type="http://schemas.openxmlformats.org/officeDocument/2006/relationships/hyperlink" Target="https://www.gov.uk/government/collections/civil-service-conduct-and-guidance" TargetMode="External"/><Relationship Id="rId25" Type="http://schemas.openxmlformats.org/officeDocument/2006/relationships/hyperlink" Target="https://www.ncsc.gov.uk/guidance/10-steps-cyber-security" TargetMode="External"/><Relationship Id="rId33"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tandards.data.gov.uk/challenges/adopted" TargetMode="External"/><Relationship Id="rId20" Type="http://schemas.openxmlformats.org/officeDocument/2006/relationships/hyperlink" Target="https://www.ncsc.gov.uk/information/using-check-provider"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fia-online.org/en" TargetMode="External"/><Relationship Id="rId24" Type="http://schemas.openxmlformats.org/officeDocument/2006/relationships/hyperlink" Target="https://www.gov.uk/service-manual/service-standard"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sfia-online.org" TargetMode="External"/><Relationship Id="rId23" Type="http://schemas.openxmlformats.org/officeDocument/2006/relationships/hyperlink" Target="https://www.gov.uk/government/news/uk-enshrines-new-target-in-law-to-slash-emissions-by-78-by-2035" TargetMode="External"/><Relationship Id="rId28" Type="http://schemas.openxmlformats.org/officeDocument/2006/relationships/hyperlink" Target="https://www.gov.uk/government/publications/open-standards-for-government" TargetMode="External"/><Relationship Id="rId36" Type="http://schemas.openxmlformats.org/officeDocument/2006/relationships/theme" Target="theme/theme1.xml"/><Relationship Id="rId10" Type="http://schemas.openxmlformats.org/officeDocument/2006/relationships/hyperlink" Target="https://www.gov.uk/service-manual/service-standard" TargetMode="External"/><Relationship Id="rId19" Type="http://schemas.openxmlformats.org/officeDocument/2006/relationships/hyperlink" Target="https://www.gov.uk/government/publications/procurement-policy-note-0620-taking-account-of-social-value-in-the-award-of-central-government-contracts"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gov.uk/service-manual" TargetMode="External"/><Relationship Id="rId14" Type="http://schemas.openxmlformats.org/officeDocument/2006/relationships/hyperlink" Target="https://docs.google.com/document/d/1J-wz7oftOy7nvI4eMKMKjE7hLtQhvjRC/edit" TargetMode="External"/><Relationship Id="rId22" Type="http://schemas.openxmlformats.org/officeDocument/2006/relationships/hyperlink" Target="https://www.gov.uk/government/publications/25-year-environment-plan" TargetMode="External"/><Relationship Id="rId27" Type="http://schemas.openxmlformats.org/officeDocument/2006/relationships/hyperlink" Target="https://www.gov.uk/government/publications/open-standards-principles" TargetMode="External"/><Relationship Id="rId30" Type="http://schemas.openxmlformats.org/officeDocument/2006/relationships/header" Target="header2.xm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ohr9Kx0kTyOxMbbW/4/dwne7TOQ==">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10880</Words>
  <Characters>62019</Characters>
  <Application>Microsoft Office Word</Application>
  <DocSecurity>0</DocSecurity>
  <Lines>516</Lines>
  <Paragraphs>145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Nathan Fox</dc:creator>
  <cp:lastModifiedBy>Peter Youngman</cp:lastModifiedBy>
  <cp:revision>2</cp:revision>
  <dcterms:created xsi:type="dcterms:W3CDTF">2023-08-01T12:12:00Z</dcterms:created>
  <dcterms:modified xsi:type="dcterms:W3CDTF">2023-08-01T12:12:00Z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13 September 2017 D1V2</vt:lpwstr>
  </property>
  <property fmtid="{D5CDD505-2E9C-101B-9397-08002B2CF9AE}" pid="3" name="DocID">
    <vt:lpwstr>76594897.2</vt:lpwstr>
  </property>
  <property fmtid="{D5CDD505-2E9C-101B-9397-08002B2CF9AE}" pid="4" name="MSIP_Label_f9af038e-07b4-4369-a678-c835687cb272_Enabled">
    <vt:lpwstr>true</vt:lpwstr>
  </property>
  <property fmtid="{D5CDD505-2E9C-101B-9397-08002B2CF9AE}" pid="5" name="MSIP_Label_f9af038e-07b4-4369-a678-c835687cb272_SetDate">
    <vt:lpwstr>2023-07-25T09:37:03Z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956e1935-aef6-42a2-b714-09103843145a</vt:lpwstr>
  </property>
  <property fmtid="{D5CDD505-2E9C-101B-9397-08002B2CF9AE}" pid="10" name="MSIP_Label_f9af038e-07b4-4369-a678-c835687cb272_ContentBits">
    <vt:lpwstr>2</vt:lpwstr>
  </property>
</Properties>
</file>